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58C5" w14:textId="77777777" w:rsidR="00455191" w:rsidRDefault="00455191" w:rsidP="00455191">
      <w:pPr>
        <w:jc w:val="center"/>
        <w:rPr>
          <w:b/>
          <w:bCs/>
          <w:lang w:val="en-US"/>
        </w:rPr>
      </w:pPr>
    </w:p>
    <w:p w14:paraId="43EB12C4" w14:textId="05DFAC32" w:rsidR="00101642" w:rsidRDefault="00CE275B" w:rsidP="00EB72E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Integrating </w:t>
      </w:r>
      <w:r w:rsidR="006132C1">
        <w:rPr>
          <w:b/>
          <w:bCs/>
          <w:lang w:val="en-US"/>
        </w:rPr>
        <w:t>h</w:t>
      </w:r>
      <w:r w:rsidR="001E2FDC" w:rsidRPr="00B80CA8">
        <w:rPr>
          <w:b/>
          <w:bCs/>
          <w:lang w:val="en-US"/>
        </w:rPr>
        <w:t xml:space="preserve">uman rights in </w:t>
      </w:r>
      <w:r w:rsidR="00C3184F">
        <w:rPr>
          <w:b/>
          <w:bCs/>
          <w:lang w:val="en-US"/>
        </w:rPr>
        <w:t>Protection</w:t>
      </w:r>
      <w:r w:rsidR="00455191">
        <w:rPr>
          <w:b/>
          <w:bCs/>
          <w:lang w:val="en-US"/>
        </w:rPr>
        <w:t xml:space="preserve"> </w:t>
      </w:r>
      <w:r w:rsidR="00C3184F">
        <w:rPr>
          <w:b/>
          <w:bCs/>
          <w:lang w:val="en-US"/>
        </w:rPr>
        <w:t>Analysis</w:t>
      </w:r>
      <w:r w:rsidR="00EB72E7">
        <w:rPr>
          <w:b/>
          <w:bCs/>
          <w:lang w:val="en-US"/>
        </w:rPr>
        <w:t xml:space="preserve">: </w:t>
      </w:r>
      <w:r w:rsidR="00B80CA8">
        <w:rPr>
          <w:b/>
          <w:bCs/>
          <w:lang w:val="en-US"/>
        </w:rPr>
        <w:t>M</w:t>
      </w:r>
      <w:r w:rsidR="001E2FDC" w:rsidRPr="00B80CA8">
        <w:rPr>
          <w:b/>
          <w:bCs/>
          <w:lang w:val="en-US"/>
        </w:rPr>
        <w:t xml:space="preserve">inimum </w:t>
      </w:r>
      <w:r w:rsidR="00B80CA8">
        <w:rPr>
          <w:b/>
          <w:bCs/>
          <w:lang w:val="en-US"/>
        </w:rPr>
        <w:t>R</w:t>
      </w:r>
      <w:r w:rsidR="001E2FDC" w:rsidRPr="00B80CA8">
        <w:rPr>
          <w:b/>
          <w:bCs/>
          <w:lang w:val="en-US"/>
        </w:rPr>
        <w:t xml:space="preserve">equirements </w:t>
      </w:r>
      <w:r w:rsidR="00B80CA8" w:rsidRPr="00B80CA8">
        <w:rPr>
          <w:b/>
          <w:bCs/>
          <w:lang w:val="en-US"/>
        </w:rPr>
        <w:t xml:space="preserve">for </w:t>
      </w:r>
      <w:r w:rsidR="00B80CA8">
        <w:rPr>
          <w:b/>
          <w:bCs/>
          <w:lang w:val="en-US"/>
        </w:rPr>
        <w:t>P</w:t>
      </w:r>
      <w:r w:rsidR="00B80CA8" w:rsidRPr="00B80CA8">
        <w:rPr>
          <w:b/>
          <w:bCs/>
          <w:lang w:val="en-US"/>
        </w:rPr>
        <w:t xml:space="preserve">rotection </w:t>
      </w:r>
      <w:r w:rsidR="00B80CA8">
        <w:rPr>
          <w:b/>
          <w:bCs/>
          <w:lang w:val="en-US"/>
        </w:rPr>
        <w:t>C</w:t>
      </w:r>
      <w:r w:rsidR="00B80CA8" w:rsidRPr="00B80CA8">
        <w:rPr>
          <w:b/>
          <w:bCs/>
          <w:lang w:val="en-US"/>
        </w:rPr>
        <w:t>luster</w:t>
      </w:r>
      <w:r w:rsidR="00B80CA8">
        <w:rPr>
          <w:b/>
          <w:bCs/>
          <w:lang w:val="en-US"/>
        </w:rPr>
        <w:t>s</w:t>
      </w:r>
      <w:r w:rsidR="00AD5396">
        <w:rPr>
          <w:b/>
          <w:bCs/>
          <w:lang w:val="en-US"/>
        </w:rPr>
        <w:t xml:space="preserve"> for </w:t>
      </w:r>
      <w:r w:rsidR="00C3184F">
        <w:rPr>
          <w:b/>
          <w:bCs/>
          <w:lang w:val="en-US"/>
        </w:rPr>
        <w:t xml:space="preserve">Protection Analysis Updates and </w:t>
      </w:r>
      <w:r w:rsidR="00AD5396">
        <w:rPr>
          <w:b/>
          <w:bCs/>
          <w:lang w:val="en-US"/>
        </w:rPr>
        <w:t>H</w:t>
      </w:r>
      <w:r w:rsidR="00C3184F">
        <w:rPr>
          <w:b/>
          <w:bCs/>
          <w:lang w:val="en-US"/>
        </w:rPr>
        <w:t xml:space="preserve">umanitarian </w:t>
      </w:r>
      <w:r w:rsidR="00F75A2D">
        <w:rPr>
          <w:b/>
          <w:bCs/>
          <w:lang w:val="en-US"/>
        </w:rPr>
        <w:t>N</w:t>
      </w:r>
      <w:r w:rsidR="00C3184F">
        <w:rPr>
          <w:b/>
          <w:bCs/>
          <w:lang w:val="en-US"/>
        </w:rPr>
        <w:t xml:space="preserve">eeds </w:t>
      </w:r>
      <w:r w:rsidR="00F75A2D">
        <w:rPr>
          <w:b/>
          <w:bCs/>
          <w:lang w:val="en-US"/>
        </w:rPr>
        <w:t>O</w:t>
      </w:r>
      <w:r w:rsidR="00C3184F">
        <w:rPr>
          <w:b/>
          <w:bCs/>
          <w:lang w:val="en-US"/>
        </w:rPr>
        <w:t>verview</w:t>
      </w:r>
      <w:r w:rsidR="00B82F36">
        <w:rPr>
          <w:b/>
          <w:bCs/>
          <w:lang w:val="en-US"/>
        </w:rPr>
        <w:t>s</w:t>
      </w:r>
    </w:p>
    <w:p w14:paraId="2A83A275" w14:textId="2B488FF6" w:rsidR="00594B5E" w:rsidRDefault="00594B5E" w:rsidP="00B80CA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Global Protection Cluster </w:t>
      </w:r>
    </w:p>
    <w:p w14:paraId="74759B74" w14:textId="01ADB885" w:rsidR="00594B5E" w:rsidRDefault="005A04AD" w:rsidP="00B80CA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June</w:t>
      </w:r>
      <w:r w:rsidR="00594B5E">
        <w:rPr>
          <w:b/>
          <w:bCs/>
          <w:lang w:val="en-US"/>
        </w:rPr>
        <w:t xml:space="preserve"> 2022</w:t>
      </w:r>
    </w:p>
    <w:p w14:paraId="74C19CB4" w14:textId="19B577D5" w:rsidR="00455191" w:rsidRDefault="009E42CB" w:rsidP="00495A55">
      <w:pPr>
        <w:tabs>
          <w:tab w:val="left" w:pos="34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14:paraId="23BD621C" w14:textId="030FE39F" w:rsidR="006551EE" w:rsidRPr="009D737D" w:rsidRDefault="00EF1723" w:rsidP="00172C74">
      <w:pPr>
        <w:jc w:val="both"/>
        <w:rPr>
          <w:sz w:val="20"/>
          <w:szCs w:val="20"/>
          <w:lang w:val="en-US"/>
        </w:rPr>
      </w:pPr>
      <w:r w:rsidRPr="009D737D">
        <w:rPr>
          <w:sz w:val="20"/>
          <w:szCs w:val="20"/>
          <w:lang w:val="en-US"/>
        </w:rPr>
        <w:t xml:space="preserve">As </w:t>
      </w:r>
      <w:r w:rsidR="00495A55" w:rsidRPr="009D737D">
        <w:rPr>
          <w:sz w:val="20"/>
          <w:szCs w:val="20"/>
          <w:lang w:val="en-US"/>
        </w:rPr>
        <w:t xml:space="preserve">reiterated </w:t>
      </w:r>
      <w:r w:rsidRPr="009D737D">
        <w:rPr>
          <w:sz w:val="20"/>
          <w:szCs w:val="20"/>
          <w:lang w:val="en-US"/>
        </w:rPr>
        <w:t>in the UN</w:t>
      </w:r>
      <w:r w:rsidR="00B82F36" w:rsidRPr="009D737D">
        <w:rPr>
          <w:sz w:val="20"/>
          <w:szCs w:val="20"/>
          <w:lang w:val="en-US"/>
        </w:rPr>
        <w:t xml:space="preserve"> </w:t>
      </w:r>
      <w:r w:rsidRPr="009D737D">
        <w:rPr>
          <w:sz w:val="20"/>
          <w:szCs w:val="20"/>
          <w:lang w:val="en-US"/>
        </w:rPr>
        <w:t>S</w:t>
      </w:r>
      <w:r w:rsidR="00B82F36" w:rsidRPr="009D737D">
        <w:rPr>
          <w:sz w:val="20"/>
          <w:szCs w:val="20"/>
          <w:lang w:val="en-US"/>
        </w:rPr>
        <w:t>ecretary-</w:t>
      </w:r>
      <w:r w:rsidRPr="009D737D">
        <w:rPr>
          <w:sz w:val="20"/>
          <w:szCs w:val="20"/>
          <w:lang w:val="en-US"/>
        </w:rPr>
        <w:t>G</w:t>
      </w:r>
      <w:r w:rsidR="00B82F36" w:rsidRPr="009D737D">
        <w:rPr>
          <w:sz w:val="20"/>
          <w:szCs w:val="20"/>
          <w:lang w:val="en-US"/>
        </w:rPr>
        <w:t>eneral’s</w:t>
      </w:r>
      <w:r w:rsidR="007F43C7" w:rsidRPr="007F43C7">
        <w:rPr>
          <w:lang w:val="en-US"/>
        </w:rPr>
        <w:t xml:space="preserve"> </w:t>
      </w:r>
      <w:hyperlink r:id="rId8" w:history="1">
        <w:r w:rsidR="00E30966" w:rsidRPr="00E30966">
          <w:rPr>
            <w:rStyle w:val="Hyperlink"/>
            <w:sz w:val="20"/>
            <w:szCs w:val="20"/>
            <w:lang w:val="en-US"/>
          </w:rPr>
          <w:t>Call to Action for Human Rights</w:t>
        </w:r>
      </w:hyperlink>
      <w:r w:rsidRPr="009D737D">
        <w:rPr>
          <w:sz w:val="20"/>
          <w:szCs w:val="20"/>
          <w:lang w:val="en-US"/>
        </w:rPr>
        <w:t>, a more robust human rights analysis should inform risk analysis and responses</w:t>
      </w:r>
      <w:r w:rsidR="00E27BDA" w:rsidRPr="009D737D">
        <w:rPr>
          <w:sz w:val="20"/>
          <w:szCs w:val="20"/>
          <w:lang w:val="en-US"/>
        </w:rPr>
        <w:t xml:space="preserve">. This </w:t>
      </w:r>
      <w:r w:rsidR="00172C74" w:rsidRPr="009D737D">
        <w:rPr>
          <w:sz w:val="20"/>
          <w:szCs w:val="20"/>
          <w:lang w:val="en-US"/>
        </w:rPr>
        <w:t xml:space="preserve">note from the Global Protection Cluster (GPC) </w:t>
      </w:r>
      <w:r w:rsidR="00E27BDA" w:rsidRPr="009D737D">
        <w:rPr>
          <w:sz w:val="20"/>
          <w:szCs w:val="20"/>
          <w:lang w:val="en-US"/>
        </w:rPr>
        <w:t xml:space="preserve">sets out a list of </w:t>
      </w:r>
      <w:r w:rsidR="002D1BCC" w:rsidRPr="009D737D">
        <w:rPr>
          <w:sz w:val="20"/>
          <w:szCs w:val="20"/>
          <w:lang w:val="en-US"/>
        </w:rPr>
        <w:t xml:space="preserve">human rights </w:t>
      </w:r>
      <w:r w:rsidR="00E27BDA" w:rsidRPr="009D737D">
        <w:rPr>
          <w:sz w:val="20"/>
          <w:szCs w:val="20"/>
          <w:lang w:val="en-US"/>
        </w:rPr>
        <w:t>minimum requirements that National Protection Cluster</w:t>
      </w:r>
      <w:r w:rsidR="00DB3996" w:rsidRPr="009D737D">
        <w:rPr>
          <w:sz w:val="20"/>
          <w:szCs w:val="20"/>
          <w:lang w:val="en-US"/>
        </w:rPr>
        <w:t>s (NPCs)</w:t>
      </w:r>
      <w:r w:rsidR="00E27BDA" w:rsidRPr="009D737D">
        <w:rPr>
          <w:sz w:val="20"/>
          <w:szCs w:val="20"/>
          <w:lang w:val="en-US"/>
        </w:rPr>
        <w:t xml:space="preserve"> should include in the</w:t>
      </w:r>
      <w:r w:rsidR="00DB3996" w:rsidRPr="009D737D">
        <w:rPr>
          <w:sz w:val="20"/>
          <w:szCs w:val="20"/>
          <w:lang w:val="en-US"/>
        </w:rPr>
        <w:t>ir protection analysis and the Humanitarian Needs Overview (HNO)</w:t>
      </w:r>
      <w:r w:rsidR="00172C74" w:rsidRPr="009D737D">
        <w:rPr>
          <w:sz w:val="20"/>
          <w:szCs w:val="20"/>
          <w:lang w:val="en-US"/>
        </w:rPr>
        <w:t xml:space="preserve">. </w:t>
      </w:r>
      <w:r w:rsidR="002D1BCC" w:rsidRPr="009D737D">
        <w:rPr>
          <w:sz w:val="20"/>
          <w:szCs w:val="20"/>
          <w:lang w:val="en-US"/>
        </w:rPr>
        <w:t xml:space="preserve">NPCs </w:t>
      </w:r>
      <w:r w:rsidR="00172C74" w:rsidRPr="009D737D">
        <w:rPr>
          <w:sz w:val="20"/>
          <w:szCs w:val="20"/>
          <w:lang w:val="en-US"/>
        </w:rPr>
        <w:t>should</w:t>
      </w:r>
      <w:r w:rsidR="008A185A" w:rsidRPr="009D737D">
        <w:rPr>
          <w:sz w:val="20"/>
          <w:szCs w:val="20"/>
          <w:lang w:val="en-US"/>
        </w:rPr>
        <w:t xml:space="preserve"> </w:t>
      </w:r>
      <w:r w:rsidR="00DB3996" w:rsidRPr="009D737D">
        <w:rPr>
          <w:sz w:val="20"/>
          <w:szCs w:val="20"/>
          <w:lang w:val="en-US"/>
        </w:rPr>
        <w:t xml:space="preserve">make sure that </w:t>
      </w:r>
      <w:r w:rsidR="00AD5396" w:rsidRPr="009D737D">
        <w:rPr>
          <w:sz w:val="20"/>
          <w:szCs w:val="20"/>
          <w:lang w:val="en-US"/>
        </w:rPr>
        <w:t>human rights</w:t>
      </w:r>
      <w:r w:rsidR="008A185A" w:rsidRPr="009D737D">
        <w:rPr>
          <w:sz w:val="20"/>
          <w:szCs w:val="20"/>
          <w:lang w:val="en-US"/>
        </w:rPr>
        <w:t xml:space="preserve"> analysis i</w:t>
      </w:r>
      <w:r w:rsidR="005A04AD" w:rsidRPr="009D737D">
        <w:rPr>
          <w:sz w:val="20"/>
          <w:szCs w:val="20"/>
          <w:lang w:val="en-US"/>
        </w:rPr>
        <w:t xml:space="preserve">nforms </w:t>
      </w:r>
      <w:r w:rsidR="00AD5396" w:rsidRPr="009D737D">
        <w:rPr>
          <w:sz w:val="20"/>
          <w:szCs w:val="20"/>
          <w:lang w:val="en-US"/>
        </w:rPr>
        <w:t xml:space="preserve">the </w:t>
      </w:r>
      <w:r w:rsidR="00172C74" w:rsidRPr="009D737D">
        <w:rPr>
          <w:sz w:val="20"/>
          <w:szCs w:val="20"/>
          <w:lang w:val="en-US"/>
        </w:rPr>
        <w:t xml:space="preserve">intersectoral </w:t>
      </w:r>
      <w:r w:rsidR="00447DF7" w:rsidRPr="009D737D">
        <w:rPr>
          <w:sz w:val="20"/>
          <w:szCs w:val="20"/>
          <w:lang w:val="en-US"/>
        </w:rPr>
        <w:t>analysis</w:t>
      </w:r>
      <w:r w:rsidR="00172C74" w:rsidRPr="009D737D">
        <w:rPr>
          <w:sz w:val="20"/>
          <w:szCs w:val="20"/>
          <w:lang w:val="en-US"/>
        </w:rPr>
        <w:t>, other sectors’ narrative and in the protection section</w:t>
      </w:r>
      <w:r w:rsidR="0076364E" w:rsidRPr="009D737D">
        <w:rPr>
          <w:sz w:val="20"/>
          <w:szCs w:val="20"/>
          <w:lang w:val="en-US"/>
        </w:rPr>
        <w:t>.</w:t>
      </w:r>
      <w:r w:rsidR="001A7B12">
        <w:rPr>
          <w:sz w:val="20"/>
          <w:szCs w:val="20"/>
          <w:lang w:val="en-US"/>
        </w:rPr>
        <w:t xml:space="preserve"> </w:t>
      </w:r>
      <w:r w:rsidR="001A7B12" w:rsidRPr="009D737D">
        <w:rPr>
          <w:sz w:val="20"/>
          <w:szCs w:val="20"/>
          <w:lang w:val="en-US"/>
        </w:rPr>
        <w:t xml:space="preserve">This note will be accompanied by a guidance to support NPCs in implementing the minimum requirements and will </w:t>
      </w:r>
      <w:r w:rsidR="001A7B12">
        <w:rPr>
          <w:sz w:val="20"/>
          <w:szCs w:val="20"/>
          <w:lang w:val="en-US"/>
        </w:rPr>
        <w:t xml:space="preserve">include a list of tools and other materials that can guide NPCs in better integrating human rights in the protection analysis, HNO and HRP. </w:t>
      </w:r>
      <w:r w:rsidR="0076364E" w:rsidRPr="009D737D">
        <w:rPr>
          <w:sz w:val="20"/>
          <w:szCs w:val="20"/>
          <w:lang w:val="en-US"/>
        </w:rPr>
        <w:t xml:space="preserve"> </w:t>
      </w:r>
    </w:p>
    <w:p w14:paraId="315BC9A5" w14:textId="77777777" w:rsidR="009D737D" w:rsidRPr="009D737D" w:rsidRDefault="009D737D" w:rsidP="00172C74">
      <w:pPr>
        <w:jc w:val="both"/>
        <w:rPr>
          <w:sz w:val="20"/>
          <w:szCs w:val="20"/>
          <w:lang w:val="en-US"/>
        </w:rPr>
      </w:pPr>
    </w:p>
    <w:p w14:paraId="25DDC7CA" w14:textId="0A1BD1E7" w:rsidR="00EF1723" w:rsidRDefault="009D737D" w:rsidP="009D737D">
      <w:pPr>
        <w:pStyle w:val="ListParagraph"/>
        <w:numPr>
          <w:ilvl w:val="0"/>
          <w:numId w:val="41"/>
        </w:numPr>
        <w:jc w:val="both"/>
        <w:rPr>
          <w:b/>
          <w:bCs/>
          <w:sz w:val="20"/>
          <w:szCs w:val="20"/>
          <w:lang w:val="en-US"/>
        </w:rPr>
      </w:pPr>
      <w:r w:rsidRPr="009D737D">
        <w:rPr>
          <w:b/>
          <w:bCs/>
          <w:sz w:val="20"/>
          <w:szCs w:val="20"/>
          <w:lang w:val="en-US"/>
        </w:rPr>
        <w:t xml:space="preserve">Active involvement </w:t>
      </w:r>
      <w:r w:rsidR="005A04AD" w:rsidRPr="009D737D">
        <w:rPr>
          <w:b/>
          <w:bCs/>
          <w:sz w:val="20"/>
          <w:szCs w:val="20"/>
          <w:lang w:val="en-US"/>
        </w:rPr>
        <w:t xml:space="preserve">of local and national human rights actors </w:t>
      </w:r>
      <w:r w:rsidRPr="009D737D">
        <w:rPr>
          <w:b/>
          <w:bCs/>
          <w:sz w:val="20"/>
          <w:szCs w:val="20"/>
          <w:lang w:val="en-US"/>
        </w:rPr>
        <w:t>in all NPC’s activities and processes</w:t>
      </w:r>
      <w:r w:rsidR="00E37DD1">
        <w:rPr>
          <w:b/>
          <w:bCs/>
          <w:sz w:val="20"/>
          <w:szCs w:val="20"/>
          <w:lang w:val="en-US"/>
        </w:rPr>
        <w:t>:</w:t>
      </w:r>
      <w:r w:rsidRPr="009D737D">
        <w:rPr>
          <w:b/>
          <w:bCs/>
          <w:sz w:val="20"/>
          <w:szCs w:val="20"/>
          <w:lang w:val="en-US"/>
        </w:rPr>
        <w:t xml:space="preserve"> </w:t>
      </w:r>
    </w:p>
    <w:p w14:paraId="608CD478" w14:textId="77777777" w:rsidR="009D737D" w:rsidRPr="009D737D" w:rsidRDefault="009D737D" w:rsidP="009D737D">
      <w:pPr>
        <w:pStyle w:val="ListParagraph"/>
        <w:jc w:val="both"/>
        <w:rPr>
          <w:b/>
          <w:bCs/>
          <w:sz w:val="20"/>
          <w:szCs w:val="20"/>
          <w:lang w:val="en-US"/>
        </w:rPr>
      </w:pPr>
    </w:p>
    <w:p w14:paraId="158AF56F" w14:textId="449584EE" w:rsidR="005A04AD" w:rsidRPr="009D737D" w:rsidRDefault="00EF1723" w:rsidP="0094567E">
      <w:pPr>
        <w:pStyle w:val="ListParagraph"/>
        <w:numPr>
          <w:ilvl w:val="0"/>
          <w:numId w:val="36"/>
        </w:numPr>
        <w:jc w:val="both"/>
        <w:rPr>
          <w:sz w:val="20"/>
          <w:szCs w:val="20"/>
          <w:lang w:val="en-US"/>
        </w:rPr>
      </w:pPr>
      <w:r w:rsidRPr="009D737D">
        <w:rPr>
          <w:sz w:val="20"/>
          <w:szCs w:val="20"/>
          <w:lang w:val="en-US"/>
        </w:rPr>
        <w:t>NPC</w:t>
      </w:r>
      <w:r w:rsidR="00DB3996" w:rsidRPr="009D737D">
        <w:rPr>
          <w:sz w:val="20"/>
          <w:szCs w:val="20"/>
          <w:lang w:val="en-US"/>
        </w:rPr>
        <w:t>s</w:t>
      </w:r>
      <w:r w:rsidRPr="009D737D">
        <w:rPr>
          <w:sz w:val="20"/>
          <w:szCs w:val="20"/>
          <w:lang w:val="en-US"/>
        </w:rPr>
        <w:t xml:space="preserve"> </w:t>
      </w:r>
      <w:r w:rsidR="0015547A" w:rsidRPr="009D737D">
        <w:rPr>
          <w:sz w:val="20"/>
          <w:szCs w:val="20"/>
          <w:lang w:val="en-US"/>
        </w:rPr>
        <w:t>should</w:t>
      </w:r>
      <w:r w:rsidRPr="009D737D">
        <w:rPr>
          <w:sz w:val="20"/>
          <w:szCs w:val="20"/>
          <w:lang w:val="en-US"/>
        </w:rPr>
        <w:t xml:space="preserve"> ensure that local</w:t>
      </w:r>
      <w:r w:rsidR="0015547A" w:rsidRPr="009D737D">
        <w:rPr>
          <w:sz w:val="20"/>
          <w:szCs w:val="20"/>
          <w:lang w:val="en-US"/>
        </w:rPr>
        <w:t xml:space="preserve"> and</w:t>
      </w:r>
      <w:r w:rsidR="00DB3996" w:rsidRPr="009D737D">
        <w:rPr>
          <w:sz w:val="20"/>
          <w:szCs w:val="20"/>
          <w:lang w:val="en-US"/>
        </w:rPr>
        <w:t xml:space="preserve"> national </w:t>
      </w:r>
      <w:r w:rsidRPr="009D737D">
        <w:rPr>
          <w:sz w:val="20"/>
          <w:szCs w:val="20"/>
          <w:lang w:val="en-US"/>
        </w:rPr>
        <w:t>human rights actors</w:t>
      </w:r>
      <w:r w:rsidR="0015547A" w:rsidRPr="009D737D">
        <w:rPr>
          <w:sz w:val="20"/>
          <w:szCs w:val="20"/>
          <w:lang w:val="en-US"/>
        </w:rPr>
        <w:t xml:space="preserve">, as well as </w:t>
      </w:r>
      <w:r w:rsidRPr="009D737D">
        <w:rPr>
          <w:sz w:val="20"/>
          <w:szCs w:val="20"/>
          <w:lang w:val="en-US"/>
        </w:rPr>
        <w:t>OHCHR</w:t>
      </w:r>
      <w:r w:rsidR="0015547A" w:rsidRPr="009D737D">
        <w:rPr>
          <w:sz w:val="20"/>
          <w:szCs w:val="20"/>
          <w:lang w:val="en-US"/>
        </w:rPr>
        <w:t>,</w:t>
      </w:r>
      <w:r w:rsidRPr="009D737D">
        <w:rPr>
          <w:sz w:val="20"/>
          <w:szCs w:val="20"/>
          <w:lang w:val="en-US"/>
        </w:rPr>
        <w:t xml:space="preserve"> are core members of the Cluster</w:t>
      </w:r>
      <w:r w:rsidR="00DB3996" w:rsidRPr="009D737D">
        <w:rPr>
          <w:sz w:val="20"/>
          <w:szCs w:val="20"/>
          <w:lang w:val="en-US"/>
        </w:rPr>
        <w:t>, that</w:t>
      </w:r>
      <w:r w:rsidRPr="009D737D">
        <w:rPr>
          <w:sz w:val="20"/>
          <w:szCs w:val="20"/>
          <w:lang w:val="en-US"/>
        </w:rPr>
        <w:t xml:space="preserve"> they actively engage during the </w:t>
      </w:r>
      <w:r w:rsidR="00E30966">
        <w:rPr>
          <w:sz w:val="20"/>
          <w:szCs w:val="20"/>
          <w:lang w:val="en-US"/>
        </w:rPr>
        <w:t xml:space="preserve">protection </w:t>
      </w:r>
      <w:r w:rsidRPr="009D737D">
        <w:rPr>
          <w:sz w:val="20"/>
          <w:szCs w:val="20"/>
          <w:lang w:val="en-US"/>
        </w:rPr>
        <w:t>analysis</w:t>
      </w:r>
      <w:r w:rsidR="00E30966">
        <w:rPr>
          <w:sz w:val="20"/>
          <w:szCs w:val="20"/>
          <w:lang w:val="en-US"/>
        </w:rPr>
        <w:t xml:space="preserve"> and HNO</w:t>
      </w:r>
      <w:r w:rsidRPr="009D737D">
        <w:rPr>
          <w:sz w:val="20"/>
          <w:szCs w:val="20"/>
          <w:lang w:val="en-US"/>
        </w:rPr>
        <w:t xml:space="preserve"> process</w:t>
      </w:r>
      <w:r w:rsidR="00DB3996" w:rsidRPr="009D737D">
        <w:rPr>
          <w:sz w:val="20"/>
          <w:szCs w:val="20"/>
          <w:lang w:val="en-US"/>
        </w:rPr>
        <w:t xml:space="preserve"> and that</w:t>
      </w:r>
      <w:r w:rsidR="00A53F4D" w:rsidRPr="009D737D">
        <w:rPr>
          <w:sz w:val="20"/>
          <w:szCs w:val="20"/>
          <w:lang w:val="en-US"/>
        </w:rPr>
        <w:t xml:space="preserve"> their views and priorities are included.</w:t>
      </w:r>
    </w:p>
    <w:p w14:paraId="2F11C535" w14:textId="77777777" w:rsidR="005A04AD" w:rsidRPr="009D737D" w:rsidRDefault="005A04AD" w:rsidP="005A04AD">
      <w:pPr>
        <w:rPr>
          <w:sz w:val="20"/>
          <w:szCs w:val="20"/>
          <w:lang w:val="en-US"/>
        </w:rPr>
      </w:pPr>
    </w:p>
    <w:p w14:paraId="4FD344F9" w14:textId="15BFE7BF" w:rsidR="00EF1723" w:rsidRDefault="005A04AD" w:rsidP="009D737D">
      <w:pPr>
        <w:pStyle w:val="ListParagraph"/>
        <w:numPr>
          <w:ilvl w:val="0"/>
          <w:numId w:val="41"/>
        </w:numPr>
        <w:jc w:val="both"/>
        <w:rPr>
          <w:sz w:val="20"/>
          <w:szCs w:val="20"/>
          <w:lang w:val="en-US"/>
        </w:rPr>
      </w:pPr>
      <w:r w:rsidRPr="009D737D">
        <w:rPr>
          <w:b/>
          <w:bCs/>
          <w:sz w:val="20"/>
          <w:szCs w:val="20"/>
          <w:lang w:val="en-US"/>
        </w:rPr>
        <w:t xml:space="preserve">Stronger human rights-based </w:t>
      </w:r>
      <w:r w:rsidRPr="009D737D">
        <w:rPr>
          <w:rFonts w:cstheme="minorHAnsi"/>
          <w:b/>
          <w:bCs/>
          <w:sz w:val="20"/>
          <w:szCs w:val="20"/>
          <w:lang w:val="en-US"/>
        </w:rPr>
        <w:t>protection analysis:</w:t>
      </w:r>
      <w:r w:rsidR="00A53F4D" w:rsidRPr="009D737D">
        <w:rPr>
          <w:sz w:val="20"/>
          <w:szCs w:val="20"/>
          <w:lang w:val="en-US"/>
        </w:rPr>
        <w:t xml:space="preserve"> </w:t>
      </w:r>
    </w:p>
    <w:p w14:paraId="7E2A504B" w14:textId="77777777" w:rsidR="009D737D" w:rsidRPr="009D737D" w:rsidRDefault="009D737D" w:rsidP="009D737D">
      <w:pPr>
        <w:pStyle w:val="ListParagraph"/>
        <w:jc w:val="both"/>
        <w:rPr>
          <w:sz w:val="20"/>
          <w:szCs w:val="20"/>
          <w:lang w:val="en-US"/>
        </w:rPr>
      </w:pPr>
    </w:p>
    <w:p w14:paraId="28A01A03" w14:textId="68504296" w:rsidR="00CD5226" w:rsidRPr="009D737D" w:rsidRDefault="00D564EB" w:rsidP="009D737D">
      <w:pPr>
        <w:pStyle w:val="ListParagraph"/>
        <w:numPr>
          <w:ilvl w:val="0"/>
          <w:numId w:val="42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Protection Analytical Framework (PAF) supports </w:t>
      </w:r>
      <w:r w:rsidR="00CD5226" w:rsidRPr="009D737D">
        <w:rPr>
          <w:sz w:val="20"/>
          <w:szCs w:val="20"/>
          <w:lang w:val="en-US"/>
        </w:rPr>
        <w:t>N</w:t>
      </w:r>
      <w:r w:rsidR="00A16997" w:rsidRPr="009D737D">
        <w:rPr>
          <w:sz w:val="20"/>
          <w:szCs w:val="20"/>
          <w:lang w:val="en-US"/>
        </w:rPr>
        <w:t xml:space="preserve">PCs </w:t>
      </w:r>
      <w:r>
        <w:rPr>
          <w:sz w:val="20"/>
          <w:szCs w:val="20"/>
          <w:lang w:val="en-US"/>
        </w:rPr>
        <w:t>to</w:t>
      </w:r>
      <w:r w:rsidR="00A16997" w:rsidRPr="009D737D">
        <w:rPr>
          <w:sz w:val="20"/>
          <w:szCs w:val="20"/>
          <w:lang w:val="en-US"/>
        </w:rPr>
        <w:t xml:space="preserve"> </w:t>
      </w:r>
      <w:r w:rsidR="00DB3996" w:rsidRPr="009D737D">
        <w:rPr>
          <w:sz w:val="20"/>
          <w:szCs w:val="20"/>
          <w:lang w:val="en-US"/>
        </w:rPr>
        <w:t xml:space="preserve">carry out a </w:t>
      </w:r>
      <w:r w:rsidR="00DB3996" w:rsidRPr="009D737D">
        <w:rPr>
          <w:color w:val="000000"/>
          <w:sz w:val="20"/>
          <w:szCs w:val="20"/>
          <w:lang w:val="en-US"/>
        </w:rPr>
        <w:t xml:space="preserve">legal analysis that helps </w:t>
      </w:r>
      <w:r w:rsidR="00DB3996" w:rsidRPr="009D737D">
        <w:rPr>
          <w:sz w:val="20"/>
          <w:szCs w:val="20"/>
          <w:lang w:val="en-US"/>
        </w:rPr>
        <w:t xml:space="preserve">identifying </w:t>
      </w:r>
      <w:r w:rsidR="00D84A3D" w:rsidRPr="009D737D">
        <w:rPr>
          <w:sz w:val="20"/>
          <w:szCs w:val="20"/>
          <w:lang w:val="en-US"/>
        </w:rPr>
        <w:t>underlying root-causes driving or exacerbating protection risks</w:t>
      </w:r>
      <w:r w:rsidR="00E37DD1">
        <w:rPr>
          <w:sz w:val="20"/>
          <w:szCs w:val="20"/>
          <w:lang w:val="en-US"/>
        </w:rPr>
        <w:t>,</w:t>
      </w:r>
      <w:r w:rsidR="00D84A3D" w:rsidRPr="009D737D">
        <w:rPr>
          <w:sz w:val="20"/>
          <w:szCs w:val="20"/>
          <w:lang w:val="en-US"/>
        </w:rPr>
        <w:t xml:space="preserve"> including </w:t>
      </w:r>
      <w:r w:rsidR="00DB3996" w:rsidRPr="009D737D">
        <w:rPr>
          <w:sz w:val="20"/>
          <w:szCs w:val="20"/>
          <w:lang w:val="en-US"/>
        </w:rPr>
        <w:t>how the existing legislation</w:t>
      </w:r>
      <w:r w:rsidR="0094567E" w:rsidRPr="009D737D">
        <w:rPr>
          <w:rStyle w:val="FootnoteReference"/>
          <w:sz w:val="20"/>
          <w:szCs w:val="20"/>
          <w:lang w:val="en-US"/>
        </w:rPr>
        <w:footnoteReference w:id="1"/>
      </w:r>
      <w:r w:rsidR="00DB3996" w:rsidRPr="009D737D">
        <w:rPr>
          <w:sz w:val="20"/>
          <w:szCs w:val="20"/>
          <w:lang w:val="en-US"/>
        </w:rPr>
        <w:t xml:space="preserve"> (or gaps within it) may pose obstacles </w:t>
      </w:r>
      <w:r w:rsidR="006E75C5" w:rsidRPr="009D737D">
        <w:rPr>
          <w:sz w:val="20"/>
          <w:szCs w:val="20"/>
          <w:lang w:val="en-US"/>
        </w:rPr>
        <w:t>to</w:t>
      </w:r>
      <w:r w:rsidR="00DB3996" w:rsidRPr="009D737D">
        <w:rPr>
          <w:sz w:val="20"/>
          <w:szCs w:val="20"/>
          <w:lang w:val="en-US"/>
        </w:rPr>
        <w:t xml:space="preserve"> the </w:t>
      </w:r>
      <w:r w:rsidR="006E75C5" w:rsidRPr="009D737D">
        <w:rPr>
          <w:sz w:val="20"/>
          <w:szCs w:val="20"/>
          <w:lang w:val="en-US"/>
        </w:rPr>
        <w:t>enj</w:t>
      </w:r>
      <w:r w:rsidR="006E75C5" w:rsidRPr="009D737D">
        <w:rPr>
          <w:color w:val="000000"/>
          <w:sz w:val="20"/>
          <w:szCs w:val="20"/>
          <w:lang w:val="en-US"/>
        </w:rPr>
        <w:t xml:space="preserve">oyment of human </w:t>
      </w:r>
      <w:r w:rsidR="00DB3996" w:rsidRPr="009D737D">
        <w:rPr>
          <w:color w:val="000000"/>
          <w:sz w:val="20"/>
          <w:szCs w:val="20"/>
          <w:lang w:val="en-US"/>
        </w:rPr>
        <w:t>rights of people affected by humanitarian crises</w:t>
      </w:r>
      <w:r>
        <w:rPr>
          <w:color w:val="000000"/>
          <w:sz w:val="20"/>
          <w:szCs w:val="20"/>
          <w:lang w:val="en-US"/>
        </w:rPr>
        <w:t xml:space="preserve">. As part of the Protection analysis processes, NCP should </w:t>
      </w:r>
      <w:r>
        <w:rPr>
          <w:sz w:val="20"/>
          <w:szCs w:val="20"/>
          <w:lang w:val="en-US"/>
        </w:rPr>
        <w:t xml:space="preserve">identify and </w:t>
      </w:r>
      <w:r w:rsidR="00DB3996" w:rsidRPr="009D737D">
        <w:rPr>
          <w:color w:val="000000"/>
          <w:sz w:val="20"/>
          <w:szCs w:val="20"/>
          <w:lang w:val="en-US"/>
        </w:rPr>
        <w:t>highlight key priorit</w:t>
      </w:r>
      <w:r>
        <w:rPr>
          <w:color w:val="000000"/>
          <w:sz w:val="20"/>
          <w:szCs w:val="20"/>
          <w:lang w:val="en-US"/>
        </w:rPr>
        <w:t xml:space="preserve">y recommendations </w:t>
      </w:r>
      <w:r w:rsidR="00DB3996" w:rsidRPr="009D737D">
        <w:rPr>
          <w:color w:val="000000"/>
          <w:sz w:val="20"/>
          <w:szCs w:val="20"/>
          <w:lang w:val="en-US"/>
        </w:rPr>
        <w:t>for legislative and policy change which would lead to a strengthened protection environment</w:t>
      </w:r>
      <w:r>
        <w:rPr>
          <w:color w:val="000000"/>
          <w:sz w:val="20"/>
          <w:szCs w:val="20"/>
          <w:lang w:val="en-US"/>
        </w:rPr>
        <w:t xml:space="preserve"> as part of their analysis</w:t>
      </w:r>
      <w:r w:rsidR="0042249C" w:rsidRPr="009D737D">
        <w:rPr>
          <w:sz w:val="20"/>
          <w:szCs w:val="20"/>
          <w:lang w:val="en-US"/>
        </w:rPr>
        <w:t>.</w:t>
      </w:r>
      <w:r w:rsidR="000F2512" w:rsidRPr="009D737D">
        <w:rPr>
          <w:rStyle w:val="FootnoteReference"/>
          <w:sz w:val="20"/>
          <w:szCs w:val="20"/>
          <w:lang w:val="en-US"/>
        </w:rPr>
        <w:footnoteReference w:id="2"/>
      </w:r>
      <w:r w:rsidR="0042249C" w:rsidRPr="009D737D">
        <w:rPr>
          <w:sz w:val="20"/>
          <w:szCs w:val="20"/>
          <w:lang w:val="en-US"/>
        </w:rPr>
        <w:t xml:space="preserve"> </w:t>
      </w:r>
    </w:p>
    <w:p w14:paraId="3B378DF7" w14:textId="3DFBD706" w:rsidR="00EF1723" w:rsidRPr="009D737D" w:rsidRDefault="00CD5226" w:rsidP="009D737D">
      <w:pPr>
        <w:pStyle w:val="ListParagraph"/>
        <w:numPr>
          <w:ilvl w:val="0"/>
          <w:numId w:val="42"/>
        </w:numPr>
        <w:rPr>
          <w:sz w:val="20"/>
          <w:szCs w:val="20"/>
          <w:lang w:val="en-US"/>
        </w:rPr>
      </w:pPr>
      <w:r w:rsidRPr="009D737D">
        <w:rPr>
          <w:sz w:val="20"/>
          <w:szCs w:val="20"/>
          <w:lang w:val="en-US"/>
        </w:rPr>
        <w:t>N</w:t>
      </w:r>
      <w:r w:rsidR="007C021F" w:rsidRPr="009D737D">
        <w:rPr>
          <w:sz w:val="20"/>
          <w:szCs w:val="20"/>
          <w:lang w:val="en-US"/>
        </w:rPr>
        <w:t xml:space="preserve">PCs </w:t>
      </w:r>
      <w:r w:rsidR="008903FA" w:rsidRPr="009D737D">
        <w:rPr>
          <w:sz w:val="20"/>
          <w:szCs w:val="20"/>
          <w:lang w:val="en-US"/>
        </w:rPr>
        <w:t>should</w:t>
      </w:r>
      <w:r w:rsidR="0042249C" w:rsidRPr="009D737D">
        <w:rPr>
          <w:sz w:val="20"/>
          <w:szCs w:val="20"/>
          <w:lang w:val="en-US"/>
        </w:rPr>
        <w:t xml:space="preserve"> </w:t>
      </w:r>
      <w:r w:rsidR="00892D96" w:rsidRPr="009D737D">
        <w:rPr>
          <w:sz w:val="20"/>
          <w:szCs w:val="20"/>
          <w:lang w:val="en-US"/>
        </w:rPr>
        <w:t xml:space="preserve">include in their analysis </w:t>
      </w:r>
      <w:r w:rsidR="0042249C" w:rsidRPr="009D737D">
        <w:rPr>
          <w:sz w:val="20"/>
          <w:szCs w:val="20"/>
          <w:lang w:val="en-US"/>
        </w:rPr>
        <w:t>the</w:t>
      </w:r>
      <w:r w:rsidR="00A16997" w:rsidRPr="009D737D">
        <w:rPr>
          <w:sz w:val="20"/>
          <w:szCs w:val="20"/>
          <w:lang w:val="en-US"/>
        </w:rPr>
        <w:t xml:space="preserve"> findings of </w:t>
      </w:r>
      <w:r w:rsidR="00D84A3D" w:rsidRPr="009D737D">
        <w:rPr>
          <w:sz w:val="20"/>
          <w:szCs w:val="20"/>
          <w:lang w:val="en-US"/>
        </w:rPr>
        <w:t xml:space="preserve">national and </w:t>
      </w:r>
      <w:hyperlink r:id="rId9" w:history="1">
        <w:r w:rsidR="00D84A3D" w:rsidRPr="00E7008F">
          <w:rPr>
            <w:rStyle w:val="Hyperlink"/>
            <w:sz w:val="20"/>
            <w:szCs w:val="20"/>
            <w:lang w:val="en-US"/>
          </w:rPr>
          <w:t xml:space="preserve">international </w:t>
        </w:r>
        <w:r w:rsidR="00A16997" w:rsidRPr="00E7008F">
          <w:rPr>
            <w:rStyle w:val="Hyperlink"/>
            <w:sz w:val="20"/>
            <w:szCs w:val="20"/>
            <w:lang w:val="en-US"/>
          </w:rPr>
          <w:t>human rights mechanisms</w:t>
        </w:r>
      </w:hyperlink>
      <w:r w:rsidR="0029196C" w:rsidRPr="009D737D">
        <w:rPr>
          <w:sz w:val="20"/>
          <w:szCs w:val="20"/>
          <w:lang w:val="en-US"/>
        </w:rPr>
        <w:t xml:space="preserve"> and other </w:t>
      </w:r>
      <w:r w:rsidR="000738C3" w:rsidRPr="009D737D">
        <w:rPr>
          <w:sz w:val="20"/>
          <w:szCs w:val="20"/>
          <w:lang w:val="en-US"/>
        </w:rPr>
        <w:t xml:space="preserve">relevant </w:t>
      </w:r>
      <w:proofErr w:type="gramStart"/>
      <w:r w:rsidR="000738C3" w:rsidRPr="009D737D">
        <w:rPr>
          <w:sz w:val="20"/>
          <w:szCs w:val="20"/>
          <w:lang w:val="en-US"/>
        </w:rPr>
        <w:t>country-specific</w:t>
      </w:r>
      <w:proofErr w:type="gramEnd"/>
      <w:r w:rsidR="000738C3" w:rsidRPr="009D737D">
        <w:rPr>
          <w:sz w:val="20"/>
          <w:szCs w:val="20"/>
          <w:lang w:val="en-US"/>
        </w:rPr>
        <w:t xml:space="preserve"> or thematic </w:t>
      </w:r>
      <w:r w:rsidR="0029196C" w:rsidRPr="009D737D">
        <w:rPr>
          <w:sz w:val="20"/>
          <w:szCs w:val="20"/>
          <w:lang w:val="en-US"/>
        </w:rPr>
        <w:t>UN</w:t>
      </w:r>
      <w:r w:rsidR="00D41BC2" w:rsidRPr="009D737D">
        <w:rPr>
          <w:sz w:val="20"/>
          <w:szCs w:val="20"/>
          <w:lang w:val="en-US"/>
        </w:rPr>
        <w:t>SG or H</w:t>
      </w:r>
      <w:r w:rsidR="000738C3" w:rsidRPr="009D737D">
        <w:rPr>
          <w:sz w:val="20"/>
          <w:szCs w:val="20"/>
          <w:lang w:val="en-US"/>
        </w:rPr>
        <w:t xml:space="preserve">uman </w:t>
      </w:r>
      <w:r w:rsidR="00D41BC2" w:rsidRPr="009D737D">
        <w:rPr>
          <w:sz w:val="20"/>
          <w:szCs w:val="20"/>
          <w:lang w:val="en-US"/>
        </w:rPr>
        <w:t>R</w:t>
      </w:r>
      <w:r w:rsidR="000738C3" w:rsidRPr="009D737D">
        <w:rPr>
          <w:sz w:val="20"/>
          <w:szCs w:val="20"/>
          <w:lang w:val="en-US"/>
        </w:rPr>
        <w:t xml:space="preserve">ights </w:t>
      </w:r>
      <w:r w:rsidR="00D41BC2" w:rsidRPr="009D737D">
        <w:rPr>
          <w:sz w:val="20"/>
          <w:szCs w:val="20"/>
          <w:lang w:val="en-US"/>
        </w:rPr>
        <w:t>C</w:t>
      </w:r>
      <w:r w:rsidR="000738C3" w:rsidRPr="009D737D">
        <w:rPr>
          <w:sz w:val="20"/>
          <w:szCs w:val="20"/>
          <w:lang w:val="en-US"/>
        </w:rPr>
        <w:t>ouncil</w:t>
      </w:r>
      <w:r w:rsidR="0029196C" w:rsidRPr="009D737D">
        <w:rPr>
          <w:sz w:val="20"/>
          <w:szCs w:val="20"/>
          <w:lang w:val="en-US"/>
        </w:rPr>
        <w:t xml:space="preserve"> mandated reports</w:t>
      </w:r>
      <w:r w:rsidR="006E75C5" w:rsidRPr="009D737D">
        <w:rPr>
          <w:sz w:val="20"/>
          <w:szCs w:val="20"/>
          <w:lang w:val="en-US"/>
        </w:rPr>
        <w:t>.</w:t>
      </w:r>
    </w:p>
    <w:p w14:paraId="0BCBDAA4" w14:textId="02B9BF83" w:rsidR="00EF1723" w:rsidRPr="00E7008F" w:rsidRDefault="006E75C5" w:rsidP="00EF1723">
      <w:pPr>
        <w:pStyle w:val="ListParagraph"/>
        <w:numPr>
          <w:ilvl w:val="0"/>
          <w:numId w:val="42"/>
        </w:numPr>
        <w:jc w:val="both"/>
        <w:rPr>
          <w:sz w:val="20"/>
          <w:szCs w:val="20"/>
          <w:lang w:val="en-US"/>
        </w:rPr>
      </w:pPr>
      <w:r w:rsidRPr="009D737D">
        <w:rPr>
          <w:sz w:val="20"/>
          <w:szCs w:val="20"/>
          <w:lang w:val="en-US"/>
        </w:rPr>
        <w:t>NPCs should always l</w:t>
      </w:r>
      <w:r w:rsidR="00EF1723" w:rsidRPr="009D737D">
        <w:rPr>
          <w:sz w:val="20"/>
          <w:szCs w:val="20"/>
          <w:lang w:val="en-US"/>
        </w:rPr>
        <w:t xml:space="preserve">ink the priority protection risks to </w:t>
      </w:r>
      <w:r w:rsidR="00FC282F" w:rsidRPr="009D737D">
        <w:rPr>
          <w:sz w:val="20"/>
          <w:szCs w:val="20"/>
          <w:lang w:val="en-US"/>
        </w:rPr>
        <w:t xml:space="preserve">violations of </w:t>
      </w:r>
      <w:r w:rsidR="00EF1723" w:rsidRPr="009D737D">
        <w:rPr>
          <w:sz w:val="20"/>
          <w:szCs w:val="20"/>
          <w:lang w:val="en-US"/>
        </w:rPr>
        <w:t>international human rights/humanitarian/refugee law.</w:t>
      </w:r>
      <w:r w:rsidR="00E7008F">
        <w:rPr>
          <w:sz w:val="20"/>
          <w:szCs w:val="20"/>
          <w:lang w:val="en-US"/>
        </w:rPr>
        <w:t xml:space="preserve"> </w:t>
      </w:r>
      <w:r w:rsidR="000738C3" w:rsidRPr="00E7008F">
        <w:rPr>
          <w:sz w:val="20"/>
          <w:szCs w:val="20"/>
          <w:lang w:val="en-US"/>
        </w:rPr>
        <w:t>To facilitate</w:t>
      </w:r>
      <w:r w:rsidRPr="00E7008F">
        <w:rPr>
          <w:sz w:val="20"/>
          <w:szCs w:val="20"/>
          <w:lang w:val="en-US"/>
        </w:rPr>
        <w:t xml:space="preserve"> </w:t>
      </w:r>
      <w:r w:rsidR="00EF1723" w:rsidRPr="00E7008F">
        <w:rPr>
          <w:sz w:val="20"/>
          <w:szCs w:val="20"/>
          <w:lang w:val="en-US"/>
        </w:rPr>
        <w:t>this process,</w:t>
      </w:r>
      <w:r w:rsidR="000738C3" w:rsidRPr="00E7008F">
        <w:rPr>
          <w:sz w:val="20"/>
          <w:szCs w:val="20"/>
          <w:lang w:val="en-US"/>
        </w:rPr>
        <w:t xml:space="preserve"> the</w:t>
      </w:r>
      <w:r w:rsidR="00EF1723" w:rsidRPr="00E7008F">
        <w:rPr>
          <w:sz w:val="20"/>
          <w:szCs w:val="20"/>
          <w:lang w:val="en-US"/>
        </w:rPr>
        <w:t xml:space="preserve"> GPC has included as part of the PAF indicators</w:t>
      </w:r>
      <w:r w:rsidR="00C06D45" w:rsidRPr="009D737D">
        <w:rPr>
          <w:rStyle w:val="FootnoteReference"/>
          <w:sz w:val="20"/>
          <w:szCs w:val="20"/>
          <w:lang w:val="en-US"/>
        </w:rPr>
        <w:footnoteReference w:id="3"/>
      </w:r>
      <w:r w:rsidR="00EF1723" w:rsidRPr="00E7008F">
        <w:rPr>
          <w:sz w:val="20"/>
          <w:szCs w:val="20"/>
          <w:lang w:val="en-US"/>
        </w:rPr>
        <w:t xml:space="preserve"> a list of suggested </w:t>
      </w:r>
      <w:r w:rsidR="00C06D45" w:rsidRPr="00E7008F">
        <w:rPr>
          <w:sz w:val="20"/>
          <w:szCs w:val="20"/>
          <w:lang w:val="en-US"/>
        </w:rPr>
        <w:t>h</w:t>
      </w:r>
      <w:r w:rsidR="00EF1723" w:rsidRPr="00E7008F">
        <w:rPr>
          <w:sz w:val="20"/>
          <w:szCs w:val="20"/>
          <w:lang w:val="en-US"/>
        </w:rPr>
        <w:t xml:space="preserve">uman </w:t>
      </w:r>
      <w:r w:rsidR="00C06D45" w:rsidRPr="00E7008F">
        <w:rPr>
          <w:sz w:val="20"/>
          <w:szCs w:val="20"/>
          <w:lang w:val="en-US"/>
        </w:rPr>
        <w:t>r</w:t>
      </w:r>
      <w:r w:rsidR="00EF1723" w:rsidRPr="00E7008F">
        <w:rPr>
          <w:sz w:val="20"/>
          <w:szCs w:val="20"/>
          <w:lang w:val="en-US"/>
        </w:rPr>
        <w:t>ights indicators which will help NPC</w:t>
      </w:r>
      <w:r w:rsidR="00C06D45" w:rsidRPr="00E7008F">
        <w:rPr>
          <w:sz w:val="20"/>
          <w:szCs w:val="20"/>
          <w:lang w:val="en-US"/>
        </w:rPr>
        <w:t>s</w:t>
      </w:r>
      <w:r w:rsidR="00EF1723" w:rsidRPr="00E7008F">
        <w:rPr>
          <w:sz w:val="20"/>
          <w:szCs w:val="20"/>
          <w:lang w:val="en-US"/>
        </w:rPr>
        <w:t xml:space="preserve"> on the severity ranking and identification of priority protection risks.</w:t>
      </w:r>
    </w:p>
    <w:p w14:paraId="0793C2DA" w14:textId="77777777" w:rsidR="001B02D3" w:rsidRPr="009D737D" w:rsidRDefault="001B02D3" w:rsidP="001B02D3">
      <w:pPr>
        <w:pStyle w:val="ListParagraph"/>
        <w:jc w:val="both"/>
        <w:rPr>
          <w:sz w:val="20"/>
          <w:szCs w:val="20"/>
          <w:lang w:val="en-US"/>
        </w:rPr>
      </w:pPr>
    </w:p>
    <w:p w14:paraId="444C01DD" w14:textId="38573925" w:rsidR="001B02D3" w:rsidRDefault="00792EEB" w:rsidP="009D737D">
      <w:pPr>
        <w:pStyle w:val="ListParagraph"/>
        <w:numPr>
          <w:ilvl w:val="0"/>
          <w:numId w:val="41"/>
        </w:numPr>
        <w:jc w:val="both"/>
        <w:rPr>
          <w:rFonts w:cstheme="minorHAnsi"/>
          <w:b/>
          <w:bCs/>
          <w:sz w:val="20"/>
          <w:szCs w:val="20"/>
          <w:lang w:val="en-US"/>
        </w:rPr>
      </w:pPr>
      <w:hyperlink r:id="rId10" w:history="1">
        <w:r w:rsidR="0013599B" w:rsidRPr="009D737D">
          <w:rPr>
            <w:rStyle w:val="Hyperlink"/>
            <w:rFonts w:cstheme="minorHAnsi"/>
            <w:b/>
            <w:bCs/>
            <w:sz w:val="20"/>
            <w:szCs w:val="20"/>
            <w:lang w:val="en-US"/>
          </w:rPr>
          <w:t>Leave no one behind</w:t>
        </w:r>
      </w:hyperlink>
      <w:r w:rsidR="0013599B" w:rsidRPr="009D737D">
        <w:rPr>
          <w:rFonts w:cstheme="minorHAnsi"/>
          <w:b/>
          <w:bCs/>
          <w:sz w:val="20"/>
          <w:szCs w:val="20"/>
          <w:lang w:val="en-US"/>
        </w:rPr>
        <w:t xml:space="preserve"> in humanitarian programming</w:t>
      </w:r>
      <w:r w:rsidR="001B02D3" w:rsidRPr="009D737D">
        <w:rPr>
          <w:rFonts w:cstheme="minorHAnsi"/>
          <w:b/>
          <w:bCs/>
          <w:sz w:val="20"/>
          <w:szCs w:val="20"/>
          <w:lang w:val="en-US"/>
        </w:rPr>
        <w:t>:</w:t>
      </w:r>
    </w:p>
    <w:p w14:paraId="05380980" w14:textId="77777777" w:rsidR="009D737D" w:rsidRPr="009D737D" w:rsidRDefault="009D737D" w:rsidP="009D737D">
      <w:pPr>
        <w:pStyle w:val="ListParagraph"/>
        <w:jc w:val="both"/>
        <w:rPr>
          <w:rFonts w:cstheme="minorHAnsi"/>
          <w:b/>
          <w:bCs/>
          <w:sz w:val="20"/>
          <w:szCs w:val="20"/>
          <w:lang w:val="en-US"/>
        </w:rPr>
      </w:pPr>
    </w:p>
    <w:p w14:paraId="088D2ACE" w14:textId="329CF8A1" w:rsidR="001B02D3" w:rsidRPr="009D737D" w:rsidRDefault="001B02D3" w:rsidP="00014FE0">
      <w:pPr>
        <w:pStyle w:val="ListParagraph"/>
        <w:numPr>
          <w:ilvl w:val="0"/>
          <w:numId w:val="38"/>
        </w:numPr>
        <w:jc w:val="both"/>
        <w:rPr>
          <w:sz w:val="20"/>
          <w:szCs w:val="20"/>
          <w:lang w:val="en-US"/>
        </w:rPr>
      </w:pPr>
      <w:r w:rsidRPr="009D737D">
        <w:rPr>
          <w:rFonts w:cstheme="minorHAnsi"/>
          <w:sz w:val="20"/>
          <w:szCs w:val="20"/>
          <w:lang w:val="en-US"/>
        </w:rPr>
        <w:t>N</w:t>
      </w:r>
      <w:r w:rsidR="0013599B" w:rsidRPr="009D737D">
        <w:rPr>
          <w:rFonts w:cstheme="minorHAnsi"/>
          <w:sz w:val="20"/>
          <w:szCs w:val="20"/>
          <w:lang w:val="en-US"/>
        </w:rPr>
        <w:t xml:space="preserve">PCs should ensure that the protection analysis </w:t>
      </w:r>
      <w:r w:rsidR="00263BDD" w:rsidRPr="009D737D">
        <w:rPr>
          <w:rFonts w:cstheme="minorHAnsi"/>
          <w:sz w:val="20"/>
          <w:szCs w:val="20"/>
          <w:lang w:val="en-US"/>
        </w:rPr>
        <w:t>reflect</w:t>
      </w:r>
      <w:r w:rsidR="004631DF" w:rsidRPr="009D737D">
        <w:rPr>
          <w:rFonts w:cstheme="minorHAnsi"/>
          <w:sz w:val="20"/>
          <w:szCs w:val="20"/>
          <w:lang w:val="en-US"/>
        </w:rPr>
        <w:t>s</w:t>
      </w:r>
      <w:r w:rsidR="00263BDD" w:rsidRPr="009D737D">
        <w:rPr>
          <w:rFonts w:cstheme="minorHAnsi"/>
          <w:sz w:val="20"/>
          <w:szCs w:val="20"/>
          <w:lang w:val="en-US"/>
        </w:rPr>
        <w:t xml:space="preserve"> the needs</w:t>
      </w:r>
      <w:r w:rsidR="000738C3" w:rsidRPr="009D737D">
        <w:rPr>
          <w:rFonts w:cstheme="minorHAnsi"/>
          <w:sz w:val="20"/>
          <w:szCs w:val="20"/>
          <w:lang w:val="en-US"/>
        </w:rPr>
        <w:t xml:space="preserve"> and priorities</w:t>
      </w:r>
      <w:r w:rsidR="00263BDD" w:rsidRPr="009D737D">
        <w:rPr>
          <w:rFonts w:cstheme="minorHAnsi"/>
          <w:sz w:val="20"/>
          <w:szCs w:val="20"/>
          <w:lang w:val="en-US"/>
        </w:rPr>
        <w:t xml:space="preserve"> of specific groups of</w:t>
      </w:r>
      <w:r w:rsidR="000B749E" w:rsidRPr="009D737D">
        <w:rPr>
          <w:rFonts w:cstheme="minorHAnsi"/>
          <w:sz w:val="20"/>
          <w:szCs w:val="20"/>
          <w:lang w:val="en-US"/>
        </w:rPr>
        <w:t xml:space="preserve"> affected populations. The intersection of different social</w:t>
      </w:r>
      <w:r w:rsidR="00AC0930" w:rsidRPr="009D737D">
        <w:rPr>
          <w:rFonts w:cstheme="minorHAnsi"/>
          <w:sz w:val="20"/>
          <w:szCs w:val="20"/>
          <w:lang w:val="en-US"/>
        </w:rPr>
        <w:t xml:space="preserve">, </w:t>
      </w:r>
      <w:proofErr w:type="gramStart"/>
      <w:r w:rsidR="000B749E" w:rsidRPr="009D737D">
        <w:rPr>
          <w:rFonts w:cstheme="minorHAnsi"/>
          <w:sz w:val="20"/>
          <w:szCs w:val="20"/>
          <w:lang w:val="en-US"/>
        </w:rPr>
        <w:t>cultural</w:t>
      </w:r>
      <w:proofErr w:type="gramEnd"/>
      <w:r w:rsidR="000B749E" w:rsidRPr="009D737D">
        <w:rPr>
          <w:rFonts w:cstheme="minorHAnsi"/>
          <w:sz w:val="20"/>
          <w:szCs w:val="20"/>
          <w:lang w:val="en-US"/>
        </w:rPr>
        <w:t xml:space="preserve"> </w:t>
      </w:r>
      <w:r w:rsidRPr="009D737D">
        <w:rPr>
          <w:rFonts w:cstheme="minorHAnsi"/>
          <w:sz w:val="20"/>
          <w:szCs w:val="20"/>
          <w:lang w:val="en-US"/>
        </w:rPr>
        <w:t>a</w:t>
      </w:r>
      <w:r w:rsidR="002D1BCC" w:rsidRPr="009D737D">
        <w:rPr>
          <w:rFonts w:cstheme="minorHAnsi"/>
          <w:sz w:val="20"/>
          <w:szCs w:val="20"/>
          <w:lang w:val="en-US"/>
        </w:rPr>
        <w:t>nd other</w:t>
      </w:r>
      <w:r w:rsidR="00AC0930" w:rsidRPr="009D737D">
        <w:rPr>
          <w:rFonts w:cstheme="minorHAnsi"/>
          <w:sz w:val="20"/>
          <w:szCs w:val="20"/>
          <w:lang w:val="en-US"/>
        </w:rPr>
        <w:t xml:space="preserve"> </w:t>
      </w:r>
      <w:r w:rsidR="000B749E" w:rsidRPr="009D737D">
        <w:rPr>
          <w:rFonts w:cstheme="minorHAnsi"/>
          <w:sz w:val="20"/>
          <w:szCs w:val="20"/>
          <w:lang w:val="en-US"/>
        </w:rPr>
        <w:t>factors</w:t>
      </w:r>
      <w:r w:rsidR="00014FE0" w:rsidRPr="009D737D">
        <w:rPr>
          <w:rFonts w:cstheme="minorHAnsi"/>
          <w:sz w:val="20"/>
          <w:szCs w:val="20"/>
          <w:lang w:val="en-US"/>
        </w:rPr>
        <w:t xml:space="preserve"> </w:t>
      </w:r>
      <w:r w:rsidRPr="009D737D">
        <w:rPr>
          <w:rFonts w:cstheme="minorHAnsi"/>
          <w:sz w:val="20"/>
          <w:szCs w:val="20"/>
          <w:lang w:val="en-US"/>
        </w:rPr>
        <w:t xml:space="preserve">– </w:t>
      </w:r>
      <w:r w:rsidR="002D1BCC" w:rsidRPr="009D737D">
        <w:rPr>
          <w:rFonts w:cstheme="minorHAnsi"/>
          <w:sz w:val="20"/>
          <w:szCs w:val="20"/>
          <w:lang w:val="en-US"/>
        </w:rPr>
        <w:t xml:space="preserve">such </w:t>
      </w:r>
      <w:r w:rsidRPr="009D737D">
        <w:rPr>
          <w:rFonts w:cstheme="minorHAnsi"/>
          <w:sz w:val="20"/>
          <w:szCs w:val="20"/>
          <w:lang w:val="en-US"/>
        </w:rPr>
        <w:t xml:space="preserve">as age, </w:t>
      </w:r>
      <w:r w:rsidR="000738C3" w:rsidRPr="009D737D">
        <w:rPr>
          <w:rFonts w:cstheme="minorHAnsi"/>
          <w:sz w:val="20"/>
          <w:szCs w:val="20"/>
          <w:lang w:val="en-US"/>
        </w:rPr>
        <w:t xml:space="preserve">race, </w:t>
      </w:r>
      <w:r w:rsidRPr="009D737D">
        <w:rPr>
          <w:rFonts w:cstheme="minorHAnsi"/>
          <w:sz w:val="20"/>
          <w:szCs w:val="20"/>
          <w:lang w:val="en-US"/>
        </w:rPr>
        <w:t xml:space="preserve">gender, ethnicity, minority, disability, religion or gender identity- </w:t>
      </w:r>
      <w:r w:rsidR="00014FE0" w:rsidRPr="009D737D">
        <w:rPr>
          <w:rFonts w:cstheme="minorHAnsi"/>
          <w:sz w:val="20"/>
          <w:szCs w:val="20"/>
          <w:lang w:val="en-US"/>
        </w:rPr>
        <w:t xml:space="preserve">and </w:t>
      </w:r>
      <w:r w:rsidR="000B1ADE" w:rsidRPr="009D737D">
        <w:rPr>
          <w:rFonts w:cstheme="minorHAnsi"/>
          <w:sz w:val="20"/>
          <w:szCs w:val="20"/>
          <w:lang w:val="en-US"/>
        </w:rPr>
        <w:t xml:space="preserve">context-specific </w:t>
      </w:r>
      <w:r w:rsidR="00014FE0" w:rsidRPr="009D737D">
        <w:rPr>
          <w:rFonts w:cstheme="minorHAnsi"/>
          <w:sz w:val="20"/>
          <w:szCs w:val="20"/>
          <w:lang w:val="en-US"/>
        </w:rPr>
        <w:t xml:space="preserve">pre-existing vulnerabilities or inequalities </w:t>
      </w:r>
      <w:r w:rsidR="000B749E" w:rsidRPr="009D737D">
        <w:rPr>
          <w:rFonts w:cstheme="minorHAnsi"/>
          <w:sz w:val="20"/>
          <w:szCs w:val="20"/>
          <w:lang w:val="en-US"/>
        </w:rPr>
        <w:t>can dramaticall</w:t>
      </w:r>
      <w:r w:rsidR="00AC0930" w:rsidRPr="009D737D">
        <w:rPr>
          <w:rFonts w:cstheme="minorHAnsi"/>
          <w:sz w:val="20"/>
          <w:szCs w:val="20"/>
          <w:lang w:val="en-US"/>
        </w:rPr>
        <w:t xml:space="preserve">y affect access to assistance and </w:t>
      </w:r>
      <w:r w:rsidR="000B749E" w:rsidRPr="009D737D">
        <w:rPr>
          <w:rFonts w:cstheme="minorHAnsi"/>
          <w:sz w:val="20"/>
          <w:szCs w:val="20"/>
          <w:lang w:val="en-US"/>
        </w:rPr>
        <w:t>resources.</w:t>
      </w:r>
      <w:r w:rsidR="00AC0930" w:rsidRPr="009D737D">
        <w:rPr>
          <w:rFonts w:cstheme="minorHAnsi"/>
          <w:sz w:val="20"/>
          <w:szCs w:val="20"/>
          <w:lang w:val="en-US"/>
        </w:rPr>
        <w:t xml:space="preserve"> </w:t>
      </w:r>
    </w:p>
    <w:p w14:paraId="68FA71CE" w14:textId="42AF0E2B" w:rsidR="001B02D3" w:rsidRPr="009D737D" w:rsidRDefault="001B02D3" w:rsidP="0094567E">
      <w:pPr>
        <w:pStyle w:val="ListParagraph"/>
        <w:numPr>
          <w:ilvl w:val="0"/>
          <w:numId w:val="38"/>
        </w:numPr>
        <w:jc w:val="both"/>
        <w:rPr>
          <w:sz w:val="20"/>
          <w:szCs w:val="20"/>
          <w:lang w:val="en-US"/>
        </w:rPr>
      </w:pPr>
      <w:r w:rsidRPr="009D737D">
        <w:rPr>
          <w:rFonts w:cstheme="minorHAnsi"/>
          <w:sz w:val="20"/>
          <w:szCs w:val="20"/>
          <w:lang w:val="en-US"/>
        </w:rPr>
        <w:t>NPCs should also identify the gaps of evidence and data on the identified particularly vulnerable population groups when information is not available</w:t>
      </w:r>
      <w:r w:rsidR="0094567E" w:rsidRPr="009D737D">
        <w:rPr>
          <w:rFonts w:cstheme="minorHAnsi"/>
          <w:sz w:val="20"/>
          <w:szCs w:val="20"/>
          <w:lang w:val="en-US"/>
        </w:rPr>
        <w:t>, and collaborate with relevant stakeholders including human rights actors, to address this gap</w:t>
      </w:r>
      <w:r w:rsidRPr="009D737D">
        <w:rPr>
          <w:rFonts w:cstheme="minorHAnsi"/>
          <w:sz w:val="20"/>
          <w:szCs w:val="20"/>
          <w:lang w:val="en-US"/>
        </w:rPr>
        <w:t>.</w:t>
      </w:r>
    </w:p>
    <w:p w14:paraId="0077104F" w14:textId="77777777" w:rsidR="008B3EC8" w:rsidRPr="009D737D" w:rsidRDefault="008B3EC8" w:rsidP="008B3EC8">
      <w:pPr>
        <w:pStyle w:val="ListParagraph"/>
        <w:rPr>
          <w:sz w:val="20"/>
          <w:szCs w:val="20"/>
          <w:lang w:val="en-US"/>
        </w:rPr>
      </w:pPr>
    </w:p>
    <w:p w14:paraId="7E5ED568" w14:textId="51D12ACC" w:rsidR="00A53F4D" w:rsidRDefault="00052CF6" w:rsidP="009D737D">
      <w:pPr>
        <w:pStyle w:val="ListParagraph"/>
        <w:numPr>
          <w:ilvl w:val="0"/>
          <w:numId w:val="41"/>
        </w:numPr>
        <w:jc w:val="both"/>
        <w:rPr>
          <w:sz w:val="20"/>
          <w:szCs w:val="20"/>
          <w:lang w:val="en-US"/>
        </w:rPr>
      </w:pPr>
      <w:r w:rsidRPr="009D737D">
        <w:rPr>
          <w:b/>
          <w:bCs/>
          <w:sz w:val="20"/>
          <w:szCs w:val="20"/>
          <w:lang w:val="en-US"/>
        </w:rPr>
        <w:t xml:space="preserve">Engagement with </w:t>
      </w:r>
      <w:r w:rsidR="002A6036" w:rsidRPr="009D737D">
        <w:rPr>
          <w:b/>
          <w:bCs/>
          <w:sz w:val="20"/>
          <w:szCs w:val="20"/>
          <w:lang w:val="en-US"/>
        </w:rPr>
        <w:t>international</w:t>
      </w:r>
      <w:r w:rsidR="00541E02" w:rsidRPr="009D737D">
        <w:rPr>
          <w:b/>
          <w:bCs/>
          <w:sz w:val="20"/>
          <w:szCs w:val="20"/>
          <w:lang w:val="en-US"/>
        </w:rPr>
        <w:t xml:space="preserve">, </w:t>
      </w:r>
      <w:proofErr w:type="gramStart"/>
      <w:r w:rsidR="00541E02" w:rsidRPr="009D737D">
        <w:rPr>
          <w:b/>
          <w:bCs/>
          <w:sz w:val="20"/>
          <w:szCs w:val="20"/>
          <w:lang w:val="en-US"/>
        </w:rPr>
        <w:t>regional</w:t>
      </w:r>
      <w:proofErr w:type="gramEnd"/>
      <w:r w:rsidR="00541E02" w:rsidRPr="009D737D">
        <w:rPr>
          <w:b/>
          <w:bCs/>
          <w:sz w:val="20"/>
          <w:szCs w:val="20"/>
          <w:lang w:val="en-US"/>
        </w:rPr>
        <w:t xml:space="preserve"> </w:t>
      </w:r>
      <w:r w:rsidR="00A53F4D" w:rsidRPr="009D737D">
        <w:rPr>
          <w:b/>
          <w:bCs/>
          <w:sz w:val="20"/>
          <w:szCs w:val="20"/>
          <w:lang w:val="en-US"/>
        </w:rPr>
        <w:t>and</w:t>
      </w:r>
      <w:r w:rsidR="00541E02" w:rsidRPr="009D737D">
        <w:rPr>
          <w:b/>
          <w:bCs/>
          <w:sz w:val="20"/>
          <w:szCs w:val="20"/>
          <w:lang w:val="en-US"/>
        </w:rPr>
        <w:t xml:space="preserve"> </w:t>
      </w:r>
      <w:r w:rsidR="00A53F4D" w:rsidRPr="009D737D">
        <w:rPr>
          <w:b/>
          <w:bCs/>
          <w:sz w:val="20"/>
          <w:szCs w:val="20"/>
          <w:lang w:val="en-US"/>
        </w:rPr>
        <w:t>n</w:t>
      </w:r>
      <w:r w:rsidR="00541E02" w:rsidRPr="009D737D">
        <w:rPr>
          <w:b/>
          <w:bCs/>
          <w:sz w:val="20"/>
          <w:szCs w:val="20"/>
          <w:lang w:val="en-US"/>
        </w:rPr>
        <w:t xml:space="preserve">ational </w:t>
      </w:r>
      <w:r w:rsidR="0004793F" w:rsidRPr="009D737D">
        <w:rPr>
          <w:b/>
          <w:bCs/>
          <w:sz w:val="20"/>
          <w:szCs w:val="20"/>
          <w:lang w:val="en-US"/>
        </w:rPr>
        <w:t>h</w:t>
      </w:r>
      <w:r w:rsidR="00541E02" w:rsidRPr="009D737D">
        <w:rPr>
          <w:b/>
          <w:bCs/>
          <w:sz w:val="20"/>
          <w:szCs w:val="20"/>
          <w:lang w:val="en-US"/>
        </w:rPr>
        <w:t xml:space="preserve">uman </w:t>
      </w:r>
      <w:r w:rsidR="0004793F" w:rsidRPr="009D737D">
        <w:rPr>
          <w:b/>
          <w:bCs/>
          <w:sz w:val="20"/>
          <w:szCs w:val="20"/>
          <w:lang w:val="en-US"/>
        </w:rPr>
        <w:t>r</w:t>
      </w:r>
      <w:r w:rsidR="00541E02" w:rsidRPr="009D737D">
        <w:rPr>
          <w:b/>
          <w:bCs/>
          <w:sz w:val="20"/>
          <w:szCs w:val="20"/>
          <w:lang w:val="en-US"/>
        </w:rPr>
        <w:t xml:space="preserve">ights </w:t>
      </w:r>
      <w:r w:rsidR="00A53F4D" w:rsidRPr="009D737D">
        <w:rPr>
          <w:b/>
          <w:bCs/>
          <w:sz w:val="20"/>
          <w:szCs w:val="20"/>
          <w:lang w:val="en-US"/>
        </w:rPr>
        <w:t>mechanisms and i</w:t>
      </w:r>
      <w:r w:rsidR="00541E02" w:rsidRPr="009D737D">
        <w:rPr>
          <w:b/>
          <w:bCs/>
          <w:sz w:val="20"/>
          <w:szCs w:val="20"/>
          <w:lang w:val="en-US"/>
        </w:rPr>
        <w:t>nstitution</w:t>
      </w:r>
      <w:r w:rsidR="00A53F4D" w:rsidRPr="009D737D">
        <w:rPr>
          <w:b/>
          <w:bCs/>
          <w:sz w:val="20"/>
          <w:szCs w:val="20"/>
          <w:lang w:val="en-US"/>
        </w:rPr>
        <w:t>s</w:t>
      </w:r>
      <w:r w:rsidR="00541E02" w:rsidRPr="009D737D">
        <w:rPr>
          <w:b/>
          <w:bCs/>
          <w:sz w:val="20"/>
          <w:szCs w:val="20"/>
          <w:lang w:val="en-US"/>
        </w:rPr>
        <w:t>,</w:t>
      </w:r>
      <w:r w:rsidR="004578BD" w:rsidRPr="009D737D">
        <w:rPr>
          <w:b/>
          <w:bCs/>
          <w:sz w:val="20"/>
          <w:szCs w:val="20"/>
          <w:lang w:val="en-US"/>
        </w:rPr>
        <w:t xml:space="preserve"> </w:t>
      </w:r>
      <w:r w:rsidR="002A6036" w:rsidRPr="009D737D">
        <w:rPr>
          <w:b/>
          <w:bCs/>
          <w:sz w:val="20"/>
          <w:szCs w:val="20"/>
          <w:lang w:val="en-US"/>
        </w:rPr>
        <w:t>as appropriate</w:t>
      </w:r>
      <w:r w:rsidRPr="009D737D">
        <w:rPr>
          <w:sz w:val="20"/>
          <w:szCs w:val="20"/>
          <w:lang w:val="en-US"/>
        </w:rPr>
        <w:t xml:space="preserve">: </w:t>
      </w:r>
    </w:p>
    <w:p w14:paraId="6063AFE5" w14:textId="77777777" w:rsidR="009D737D" w:rsidRPr="009D737D" w:rsidRDefault="009D737D" w:rsidP="009D737D">
      <w:pPr>
        <w:pStyle w:val="ListParagraph"/>
        <w:jc w:val="both"/>
        <w:rPr>
          <w:sz w:val="20"/>
          <w:szCs w:val="20"/>
          <w:lang w:val="en-US"/>
        </w:rPr>
      </w:pPr>
    </w:p>
    <w:p w14:paraId="1E7F66F8" w14:textId="6A17731E" w:rsidR="00A53F4D" w:rsidRDefault="00455191" w:rsidP="00A53F4D">
      <w:pPr>
        <w:pStyle w:val="ListParagraph"/>
        <w:numPr>
          <w:ilvl w:val="0"/>
          <w:numId w:val="40"/>
        </w:numPr>
        <w:jc w:val="both"/>
        <w:rPr>
          <w:sz w:val="20"/>
          <w:szCs w:val="20"/>
          <w:lang w:val="en-US"/>
        </w:rPr>
      </w:pPr>
      <w:r w:rsidRPr="009D737D">
        <w:rPr>
          <w:sz w:val="20"/>
          <w:szCs w:val="20"/>
          <w:lang w:val="en-US"/>
        </w:rPr>
        <w:t>NPCs should regularly engage with local human rights actors both in the process of developing PAUs and HNO</w:t>
      </w:r>
      <w:r w:rsidR="00E33D18">
        <w:rPr>
          <w:sz w:val="20"/>
          <w:szCs w:val="20"/>
          <w:lang w:val="en-US"/>
        </w:rPr>
        <w:t>, t</w:t>
      </w:r>
      <w:r w:rsidRPr="009D737D">
        <w:rPr>
          <w:sz w:val="20"/>
          <w:szCs w:val="20"/>
          <w:lang w:val="en-US"/>
        </w:rPr>
        <w:t xml:space="preserve">he drafting and </w:t>
      </w:r>
      <w:r w:rsidR="00E33D18">
        <w:rPr>
          <w:sz w:val="20"/>
          <w:szCs w:val="20"/>
          <w:lang w:val="en-US"/>
        </w:rPr>
        <w:t xml:space="preserve">their </w:t>
      </w:r>
      <w:r w:rsidRPr="009D737D">
        <w:rPr>
          <w:sz w:val="20"/>
          <w:szCs w:val="20"/>
          <w:lang w:val="en-US"/>
        </w:rPr>
        <w:t>implementation</w:t>
      </w:r>
      <w:r w:rsidR="00A53F4D" w:rsidRPr="009D737D">
        <w:rPr>
          <w:sz w:val="20"/>
          <w:szCs w:val="20"/>
          <w:lang w:val="en-US"/>
        </w:rPr>
        <w:t>.</w:t>
      </w:r>
      <w:r w:rsidRPr="009D737D">
        <w:rPr>
          <w:sz w:val="20"/>
          <w:szCs w:val="20"/>
          <w:lang w:val="en-US"/>
        </w:rPr>
        <w:t xml:space="preserve"> NPCs should avail themselves of the opportunity to engage with regional and international human rights mechanisms to raise awareness on human rights issues in their AoRs and advocate for a better implementation of human rights law</w:t>
      </w:r>
      <w:r w:rsidR="0094567E" w:rsidRPr="009D737D">
        <w:rPr>
          <w:sz w:val="20"/>
          <w:szCs w:val="20"/>
          <w:lang w:val="en-US"/>
        </w:rPr>
        <w:t>,</w:t>
      </w:r>
      <w:r w:rsidRPr="009D737D">
        <w:rPr>
          <w:sz w:val="20"/>
          <w:szCs w:val="20"/>
          <w:lang w:val="en-US"/>
        </w:rPr>
        <w:t xml:space="preserve"> IHL and refugee law</w:t>
      </w:r>
      <w:r w:rsidR="009D737D" w:rsidRPr="009D737D">
        <w:rPr>
          <w:sz w:val="20"/>
          <w:szCs w:val="20"/>
          <w:lang w:val="en-US"/>
        </w:rPr>
        <w:t xml:space="preserve"> to strengthen the protection of affected populations</w:t>
      </w:r>
      <w:r w:rsidRPr="009D737D">
        <w:rPr>
          <w:sz w:val="20"/>
          <w:szCs w:val="20"/>
          <w:lang w:val="en-US"/>
        </w:rPr>
        <w:t>.</w:t>
      </w:r>
      <w:r w:rsidRPr="009D737D">
        <w:rPr>
          <w:rStyle w:val="FootnoteReference"/>
          <w:sz w:val="20"/>
          <w:szCs w:val="20"/>
          <w:lang w:val="en-US"/>
        </w:rPr>
        <w:footnoteReference w:id="4"/>
      </w:r>
    </w:p>
    <w:p w14:paraId="368B5810" w14:textId="77777777" w:rsidR="00501332" w:rsidRPr="009D737D" w:rsidRDefault="00501332" w:rsidP="00501332">
      <w:pPr>
        <w:pStyle w:val="ListParagraph"/>
        <w:jc w:val="both"/>
        <w:rPr>
          <w:sz w:val="20"/>
          <w:szCs w:val="20"/>
          <w:lang w:val="en-US"/>
        </w:rPr>
      </w:pPr>
    </w:p>
    <w:p w14:paraId="6BA136D2" w14:textId="4FB61A92" w:rsidR="00B47F9F" w:rsidRPr="00501332" w:rsidRDefault="00BD1E91" w:rsidP="00BD1E91">
      <w:pPr>
        <w:jc w:val="both"/>
        <w:rPr>
          <w:rFonts w:cstheme="minorHAnsi"/>
          <w:sz w:val="18"/>
          <w:szCs w:val="18"/>
          <w:lang w:val="en-US"/>
        </w:rPr>
      </w:pPr>
      <w:r w:rsidRPr="00501332">
        <w:rPr>
          <w:rFonts w:cstheme="minorHAnsi"/>
          <w:b/>
          <w:bCs/>
          <w:sz w:val="18"/>
          <w:szCs w:val="18"/>
          <w:lang w:val="en-US"/>
        </w:rPr>
        <w:lastRenderedPageBreak/>
        <w:t>Resources</w:t>
      </w:r>
      <w:r w:rsidRPr="00501332">
        <w:rPr>
          <w:rFonts w:cstheme="minorHAnsi"/>
          <w:sz w:val="18"/>
          <w:szCs w:val="18"/>
          <w:lang w:val="en-US"/>
        </w:rPr>
        <w:t xml:space="preserve">: </w:t>
      </w:r>
      <w:hyperlink r:id="rId11" w:history="1">
        <w:r w:rsidR="00501332" w:rsidRPr="00501332">
          <w:rPr>
            <w:rStyle w:val="Hyperlink"/>
            <w:rFonts w:cstheme="minorHAnsi"/>
            <w:sz w:val="18"/>
            <w:szCs w:val="18"/>
            <w:lang w:val="en-US"/>
          </w:rPr>
          <w:t>https://www.globalprotectioncluster.org/_assets/files/tools_and_guidance/protection-cluster-coordination-toolbox/gpc-edg-note-checklist-on-incorporating-protection-and-accountability-in-the-hpc.en.pdf</w:t>
        </w:r>
      </w:hyperlink>
      <w:r w:rsidR="009D737D" w:rsidRPr="00501332">
        <w:rPr>
          <w:rFonts w:cstheme="minorHAnsi"/>
          <w:sz w:val="18"/>
          <w:szCs w:val="18"/>
          <w:lang w:val="en-US"/>
        </w:rPr>
        <w:t xml:space="preserve"> </w:t>
      </w:r>
    </w:p>
    <w:sectPr w:rsidR="00B47F9F" w:rsidRPr="00501332" w:rsidSect="00263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C2EC" w14:textId="77777777" w:rsidR="00792EEB" w:rsidRDefault="00792EEB" w:rsidP="009D5C0F">
      <w:r>
        <w:separator/>
      </w:r>
    </w:p>
  </w:endnote>
  <w:endnote w:type="continuationSeparator" w:id="0">
    <w:p w14:paraId="4501ACDB" w14:textId="77777777" w:rsidR="00792EEB" w:rsidRDefault="00792EEB" w:rsidP="009D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87AB" w14:textId="77777777" w:rsidR="00E30966" w:rsidRDefault="00E30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49C8" w14:textId="77777777" w:rsidR="00E30966" w:rsidRDefault="00E30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855D" w14:textId="77777777" w:rsidR="00E30966" w:rsidRDefault="00E30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BE2C" w14:textId="77777777" w:rsidR="00792EEB" w:rsidRDefault="00792EEB" w:rsidP="009D5C0F">
      <w:r>
        <w:separator/>
      </w:r>
    </w:p>
  </w:footnote>
  <w:footnote w:type="continuationSeparator" w:id="0">
    <w:p w14:paraId="71DA0352" w14:textId="77777777" w:rsidR="00792EEB" w:rsidRDefault="00792EEB" w:rsidP="009D5C0F">
      <w:r>
        <w:continuationSeparator/>
      </w:r>
    </w:p>
  </w:footnote>
  <w:footnote w:id="1">
    <w:p w14:paraId="59691C97" w14:textId="53EB7A2D" w:rsidR="0094567E" w:rsidRPr="0094567E" w:rsidRDefault="0094567E">
      <w:pPr>
        <w:pStyle w:val="FootnoteText"/>
        <w:rPr>
          <w:rFonts w:eastAsia="Times New Roman"/>
          <w:color w:val="000000"/>
          <w:sz w:val="18"/>
          <w:szCs w:val="18"/>
          <w:lang w:val="en-US"/>
        </w:rPr>
      </w:pPr>
      <w:r>
        <w:rPr>
          <w:rStyle w:val="FootnoteReference"/>
        </w:rPr>
        <w:footnoteRef/>
      </w:r>
      <w:r w:rsidRPr="00495A55">
        <w:rPr>
          <w:lang w:val="en-US"/>
        </w:rPr>
        <w:t xml:space="preserve"> </w:t>
      </w:r>
      <w:r w:rsidRPr="0094567E">
        <w:rPr>
          <w:rFonts w:eastAsia="Times New Roman"/>
          <w:color w:val="000000"/>
          <w:sz w:val="18"/>
          <w:szCs w:val="18"/>
          <w:lang w:val="en-US"/>
        </w:rPr>
        <w:t>This includes analysis of the the human rights commitments of the State, and the accountability mechanisms or procedures in place to investigate, address, redress or prevent human rights violations.</w:t>
      </w:r>
    </w:p>
  </w:footnote>
  <w:footnote w:id="2">
    <w:p w14:paraId="7002045D" w14:textId="36520D9B" w:rsidR="000F2512" w:rsidRPr="00455191" w:rsidRDefault="000F2512">
      <w:pPr>
        <w:pStyle w:val="FootnoteText"/>
        <w:rPr>
          <w:sz w:val="18"/>
          <w:szCs w:val="18"/>
          <w:lang w:val="en-GB"/>
        </w:rPr>
      </w:pPr>
      <w:r w:rsidRPr="00455191">
        <w:rPr>
          <w:rStyle w:val="FootnoteReference"/>
          <w:sz w:val="18"/>
          <w:szCs w:val="18"/>
        </w:rPr>
        <w:footnoteRef/>
      </w:r>
      <w:r w:rsidRPr="00455191">
        <w:rPr>
          <w:sz w:val="18"/>
          <w:szCs w:val="18"/>
          <w:lang w:val="en-US"/>
        </w:rPr>
        <w:t xml:space="preserve"> </w:t>
      </w:r>
      <w:r w:rsidR="00F643D5" w:rsidRPr="00455191">
        <w:rPr>
          <w:sz w:val="18"/>
          <w:szCs w:val="18"/>
          <w:lang w:val="en-US"/>
        </w:rPr>
        <w:t xml:space="preserve">The </w:t>
      </w:r>
      <w:r w:rsidR="002D1BCC" w:rsidRPr="00455191">
        <w:rPr>
          <w:sz w:val="18"/>
          <w:szCs w:val="18"/>
          <w:lang w:val="en-US"/>
        </w:rPr>
        <w:t xml:space="preserve">GPC </w:t>
      </w:r>
      <w:r w:rsidR="00F643D5" w:rsidRPr="00455191">
        <w:rPr>
          <w:sz w:val="18"/>
          <w:szCs w:val="18"/>
          <w:lang w:val="en-US"/>
        </w:rPr>
        <w:t xml:space="preserve">Law and Policy Task Team has finalized a </w:t>
      </w:r>
      <w:r w:rsidR="00F643D5" w:rsidRPr="00455191">
        <w:rPr>
          <w:rFonts w:eastAsia="Times New Roman"/>
          <w:color w:val="000000"/>
          <w:sz w:val="18"/>
          <w:szCs w:val="18"/>
          <w:lang w:val="en-US"/>
        </w:rPr>
        <w:t>Legal Aid Analysis Framework linked to the PAF which could help NPCs in their legal analysis</w:t>
      </w:r>
      <w:r w:rsidR="001A7B12">
        <w:rPr>
          <w:rFonts w:eastAsia="Times New Roman"/>
          <w:color w:val="000000"/>
          <w:sz w:val="18"/>
          <w:szCs w:val="18"/>
          <w:lang w:val="en-US"/>
        </w:rPr>
        <w:t xml:space="preserve">. Please contact Martina Caterina for more info </w:t>
      </w:r>
      <w:hyperlink r:id="rId1" w:history="1">
        <w:r w:rsidR="001A7B12" w:rsidRPr="004C45FB">
          <w:rPr>
            <w:rStyle w:val="Hyperlink"/>
            <w:rFonts w:eastAsia="Times New Roman"/>
            <w:sz w:val="18"/>
            <w:szCs w:val="18"/>
            <w:lang w:val="en-US"/>
          </w:rPr>
          <w:t>caterina@unhcr.org</w:t>
        </w:r>
      </w:hyperlink>
      <w:r w:rsidR="001A7B12">
        <w:rPr>
          <w:rFonts w:eastAsia="Times New Roman"/>
          <w:color w:val="000000"/>
          <w:sz w:val="18"/>
          <w:szCs w:val="18"/>
          <w:lang w:val="en-US"/>
        </w:rPr>
        <w:t xml:space="preserve">. </w:t>
      </w:r>
      <w:r w:rsidRPr="00455191">
        <w:rPr>
          <w:sz w:val="18"/>
          <w:szCs w:val="18"/>
          <w:lang w:val="en-GB"/>
        </w:rPr>
        <w:t xml:space="preserve">The </w:t>
      </w:r>
      <w:r w:rsidR="002D1BCC" w:rsidRPr="00455191">
        <w:rPr>
          <w:sz w:val="18"/>
          <w:szCs w:val="18"/>
          <w:lang w:val="en-GB"/>
        </w:rPr>
        <w:t xml:space="preserve">GPC </w:t>
      </w:r>
      <w:r w:rsidRPr="00455191">
        <w:rPr>
          <w:sz w:val="18"/>
          <w:szCs w:val="18"/>
          <w:lang w:val="en-GB"/>
        </w:rPr>
        <w:t xml:space="preserve">Human Rights Engagement Task Team </w:t>
      </w:r>
      <w:r w:rsidR="002654CC" w:rsidRPr="00455191">
        <w:rPr>
          <w:sz w:val="18"/>
          <w:szCs w:val="18"/>
          <w:lang w:val="en-GB"/>
        </w:rPr>
        <w:t xml:space="preserve">can </w:t>
      </w:r>
      <w:r w:rsidR="00F643D5" w:rsidRPr="00455191">
        <w:rPr>
          <w:sz w:val="18"/>
          <w:szCs w:val="18"/>
          <w:lang w:val="en-GB"/>
        </w:rPr>
        <w:t xml:space="preserve">also be contacted to provide </w:t>
      </w:r>
      <w:r w:rsidR="002654CC" w:rsidRPr="00455191">
        <w:rPr>
          <w:sz w:val="18"/>
          <w:szCs w:val="18"/>
          <w:lang w:val="en-GB"/>
        </w:rPr>
        <w:t>support</w:t>
      </w:r>
      <w:r w:rsidR="00F643D5" w:rsidRPr="00455191">
        <w:rPr>
          <w:sz w:val="18"/>
          <w:szCs w:val="18"/>
          <w:lang w:val="en-GB"/>
        </w:rPr>
        <w:t xml:space="preserve"> to</w:t>
      </w:r>
      <w:r w:rsidR="002654CC" w:rsidRPr="00455191">
        <w:rPr>
          <w:sz w:val="18"/>
          <w:szCs w:val="18"/>
          <w:lang w:val="en-GB"/>
        </w:rPr>
        <w:t xml:space="preserve"> NPCs </w:t>
      </w:r>
      <w:r w:rsidR="002D1BCC" w:rsidRPr="00455191">
        <w:rPr>
          <w:sz w:val="18"/>
          <w:szCs w:val="18"/>
          <w:lang w:val="en-GB"/>
        </w:rPr>
        <w:t>in</w:t>
      </w:r>
      <w:r w:rsidR="00F643D5" w:rsidRPr="00455191">
        <w:rPr>
          <w:sz w:val="18"/>
          <w:szCs w:val="18"/>
          <w:lang w:val="en-GB"/>
        </w:rPr>
        <w:t xml:space="preserve"> identify</w:t>
      </w:r>
      <w:r w:rsidR="002D1BCC" w:rsidRPr="00455191">
        <w:rPr>
          <w:sz w:val="18"/>
          <w:szCs w:val="18"/>
          <w:lang w:val="en-GB"/>
        </w:rPr>
        <w:t>ing</w:t>
      </w:r>
      <w:r w:rsidR="00F643D5" w:rsidRPr="00455191">
        <w:rPr>
          <w:sz w:val="18"/>
          <w:szCs w:val="18"/>
          <w:lang w:val="en-GB"/>
        </w:rPr>
        <w:t xml:space="preserve"> legislative and policy gaps</w:t>
      </w:r>
      <w:r w:rsidR="00431116" w:rsidRPr="00455191">
        <w:rPr>
          <w:sz w:val="18"/>
          <w:szCs w:val="18"/>
          <w:lang w:val="en-GB"/>
        </w:rPr>
        <w:t xml:space="preserve"> and barriers. </w:t>
      </w:r>
      <w:r w:rsidR="00DA558B">
        <w:rPr>
          <w:sz w:val="18"/>
          <w:szCs w:val="18"/>
          <w:lang w:val="en-GB"/>
        </w:rPr>
        <w:t xml:space="preserve"> </w:t>
      </w:r>
      <w:r w:rsidR="00EC7DF0">
        <w:rPr>
          <w:sz w:val="18"/>
          <w:szCs w:val="18"/>
          <w:lang w:val="en-GB"/>
        </w:rPr>
        <w:t>For more info, please contact Roberta Serrentino at</w:t>
      </w:r>
      <w:r w:rsidR="00501332">
        <w:rPr>
          <w:sz w:val="18"/>
          <w:szCs w:val="18"/>
          <w:lang w:val="en-GB"/>
        </w:rPr>
        <w:t xml:space="preserve"> </w:t>
      </w:r>
      <w:hyperlink r:id="rId2" w:history="1">
        <w:r w:rsidR="008D2A4E" w:rsidRPr="004C45FB">
          <w:rPr>
            <w:rStyle w:val="Hyperlink"/>
            <w:sz w:val="18"/>
            <w:szCs w:val="18"/>
            <w:lang w:val="en-GB"/>
          </w:rPr>
          <w:t>serrenti@unhcr.org</w:t>
        </w:r>
      </w:hyperlink>
      <w:r w:rsidR="00501332">
        <w:rPr>
          <w:sz w:val="18"/>
          <w:szCs w:val="18"/>
          <w:lang w:val="en-GB"/>
        </w:rPr>
        <w:t xml:space="preserve"> </w:t>
      </w:r>
    </w:p>
  </w:footnote>
  <w:footnote w:id="3">
    <w:p w14:paraId="112C8E30" w14:textId="58BF799D" w:rsidR="00C06D45" w:rsidRPr="00455191" w:rsidRDefault="00C06D45">
      <w:pPr>
        <w:pStyle w:val="FootnoteText"/>
        <w:rPr>
          <w:sz w:val="18"/>
          <w:szCs w:val="18"/>
          <w:lang w:val="en-GB"/>
        </w:rPr>
      </w:pPr>
      <w:r w:rsidRPr="00455191">
        <w:rPr>
          <w:rStyle w:val="FootnoteReference"/>
          <w:sz w:val="18"/>
          <w:szCs w:val="18"/>
        </w:rPr>
        <w:footnoteRef/>
      </w:r>
      <w:r w:rsidRPr="00455191">
        <w:rPr>
          <w:sz w:val="18"/>
          <w:szCs w:val="18"/>
          <w:lang w:val="en-US"/>
        </w:rPr>
        <w:t xml:space="preserve"> </w:t>
      </w:r>
      <w:r w:rsidRPr="00455191">
        <w:rPr>
          <w:sz w:val="18"/>
          <w:szCs w:val="18"/>
          <w:lang w:val="en-GB"/>
        </w:rPr>
        <w:t xml:space="preserve">The PAF indicators can be found at the bottom of this page </w:t>
      </w:r>
      <w:hyperlink r:id="rId3" w:history="1">
        <w:r w:rsidR="00892C9B" w:rsidRPr="004C45FB">
          <w:rPr>
            <w:rStyle w:val="Hyperlink"/>
            <w:sz w:val="18"/>
            <w:szCs w:val="18"/>
            <w:lang w:val="en-GB"/>
          </w:rPr>
          <w:t>https://www.globalprotectioncluster.org/tools-and-guidance/hpc-guidance/</w:t>
        </w:r>
      </w:hyperlink>
      <w:r w:rsidR="00892C9B">
        <w:rPr>
          <w:sz w:val="18"/>
          <w:szCs w:val="18"/>
          <w:lang w:val="en-GB"/>
        </w:rPr>
        <w:t xml:space="preserve"> </w:t>
      </w:r>
    </w:p>
  </w:footnote>
  <w:footnote w:id="4">
    <w:p w14:paraId="357C4915" w14:textId="611E272B" w:rsidR="00455191" w:rsidRPr="00455191" w:rsidRDefault="00455191">
      <w:pPr>
        <w:pStyle w:val="FootnoteText"/>
        <w:rPr>
          <w:lang w:val="en-GB"/>
        </w:rPr>
      </w:pPr>
      <w:r w:rsidRPr="00455191">
        <w:rPr>
          <w:rStyle w:val="FootnoteReference"/>
          <w:sz w:val="18"/>
          <w:szCs w:val="18"/>
        </w:rPr>
        <w:footnoteRef/>
      </w:r>
      <w:r w:rsidRPr="00455191">
        <w:rPr>
          <w:sz w:val="18"/>
          <w:szCs w:val="18"/>
          <w:lang w:val="en-US"/>
        </w:rPr>
        <w:t xml:space="preserve"> GPC Human Rights Engagement Task Team will advise NPCs on how to strategically </w:t>
      </w:r>
      <w:r w:rsidR="007B139B" w:rsidRPr="00455191">
        <w:rPr>
          <w:sz w:val="18"/>
          <w:szCs w:val="18"/>
          <w:lang w:val="en-US"/>
        </w:rPr>
        <w:t xml:space="preserve">use </w:t>
      </w:r>
      <w:r w:rsidRPr="00455191">
        <w:rPr>
          <w:sz w:val="18"/>
          <w:szCs w:val="18"/>
          <w:lang w:val="en-US"/>
        </w:rPr>
        <w:t>the human rights system and mechanisms to analyze humanitarian needs and address complex protection challenges</w:t>
      </w:r>
      <w:r w:rsidR="004604C5">
        <w:rPr>
          <w:sz w:val="18"/>
          <w:szCs w:val="18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5966" w14:textId="080DD020" w:rsidR="00E80E10" w:rsidRDefault="00E80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C14C" w14:textId="14F610E7" w:rsidR="00E80E10" w:rsidRDefault="00F171D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37924A61" wp14:editId="71E09528">
          <wp:simplePos x="0" y="0"/>
          <wp:positionH relativeFrom="column">
            <wp:posOffset>2857500</wp:posOffset>
          </wp:positionH>
          <wp:positionV relativeFrom="paragraph">
            <wp:posOffset>-439582</wp:posOffset>
          </wp:positionV>
          <wp:extent cx="1040765" cy="793750"/>
          <wp:effectExtent l="0" t="0" r="6985" b="635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EDAE" w14:textId="389A0710" w:rsidR="00E80E10" w:rsidRDefault="00E80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0FA"/>
    <w:multiLevelType w:val="hybridMultilevel"/>
    <w:tmpl w:val="CC78D062"/>
    <w:lvl w:ilvl="0" w:tplc="C1EE52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6FC2"/>
    <w:multiLevelType w:val="hybridMultilevel"/>
    <w:tmpl w:val="6FAA5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237"/>
    <w:multiLevelType w:val="hybridMultilevel"/>
    <w:tmpl w:val="6BE6DB5C"/>
    <w:lvl w:ilvl="0" w:tplc="0410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3" w15:restartNumberingAfterBreak="0">
    <w:nsid w:val="07EF1B5E"/>
    <w:multiLevelType w:val="hybridMultilevel"/>
    <w:tmpl w:val="5F48DC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73B1"/>
    <w:multiLevelType w:val="hybridMultilevel"/>
    <w:tmpl w:val="4DF4FD8C"/>
    <w:lvl w:ilvl="0" w:tplc="0410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5" w15:restartNumberingAfterBreak="0">
    <w:nsid w:val="0C0250FB"/>
    <w:multiLevelType w:val="hybridMultilevel"/>
    <w:tmpl w:val="0A8E2974"/>
    <w:lvl w:ilvl="0" w:tplc="C1EE52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93D94"/>
    <w:multiLevelType w:val="hybridMultilevel"/>
    <w:tmpl w:val="256E76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A3BE7"/>
    <w:multiLevelType w:val="hybridMultilevel"/>
    <w:tmpl w:val="9266E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16BD8"/>
    <w:multiLevelType w:val="hybridMultilevel"/>
    <w:tmpl w:val="BECC5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5F2E"/>
    <w:multiLevelType w:val="multilevel"/>
    <w:tmpl w:val="3ED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1121C"/>
    <w:multiLevelType w:val="hybridMultilevel"/>
    <w:tmpl w:val="E99C9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C6611"/>
    <w:multiLevelType w:val="hybridMultilevel"/>
    <w:tmpl w:val="C80E4C0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922BEA"/>
    <w:multiLevelType w:val="multilevel"/>
    <w:tmpl w:val="E2C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45DA5"/>
    <w:multiLevelType w:val="hybridMultilevel"/>
    <w:tmpl w:val="C0421C28"/>
    <w:lvl w:ilvl="0" w:tplc="AADE7D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73413"/>
    <w:multiLevelType w:val="hybridMultilevel"/>
    <w:tmpl w:val="159A3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700D5"/>
    <w:multiLevelType w:val="hybridMultilevel"/>
    <w:tmpl w:val="6E3681C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591C04"/>
    <w:multiLevelType w:val="hybridMultilevel"/>
    <w:tmpl w:val="0D70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77C3F"/>
    <w:multiLevelType w:val="hybridMultilevel"/>
    <w:tmpl w:val="947E2092"/>
    <w:lvl w:ilvl="0" w:tplc="C1EE52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A492A"/>
    <w:multiLevelType w:val="hybridMultilevel"/>
    <w:tmpl w:val="D16E18D6"/>
    <w:lvl w:ilvl="0" w:tplc="35B6CED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C3FC0"/>
    <w:multiLevelType w:val="hybridMultilevel"/>
    <w:tmpl w:val="8722C6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268"/>
    <w:multiLevelType w:val="hybridMultilevel"/>
    <w:tmpl w:val="AC7EF7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A13EF"/>
    <w:multiLevelType w:val="hybridMultilevel"/>
    <w:tmpl w:val="F1E8E2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507CA"/>
    <w:multiLevelType w:val="hybridMultilevel"/>
    <w:tmpl w:val="305EE486"/>
    <w:lvl w:ilvl="0" w:tplc="2CB0B36E">
      <w:start w:val="20"/>
      <w:numFmt w:val="decimal"/>
      <w:lvlText w:val="%1"/>
      <w:lvlJc w:val="left"/>
      <w:pPr>
        <w:ind w:left="720" w:hanging="360"/>
      </w:pPr>
      <w:rPr>
        <w:rFonts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56D9F"/>
    <w:multiLevelType w:val="hybridMultilevel"/>
    <w:tmpl w:val="89E8E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06962"/>
    <w:multiLevelType w:val="hybridMultilevel"/>
    <w:tmpl w:val="6156A524"/>
    <w:lvl w:ilvl="0" w:tplc="C14CF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D004BF"/>
    <w:multiLevelType w:val="hybridMultilevel"/>
    <w:tmpl w:val="6BD8D2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7E3802"/>
    <w:multiLevelType w:val="hybridMultilevel"/>
    <w:tmpl w:val="C978B970"/>
    <w:lvl w:ilvl="0" w:tplc="35C890F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B7F50"/>
    <w:multiLevelType w:val="hybridMultilevel"/>
    <w:tmpl w:val="E99C89C6"/>
    <w:lvl w:ilvl="0" w:tplc="0809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94" w:hanging="360"/>
      </w:pPr>
      <w:rPr>
        <w:rFonts w:ascii="Wingdings" w:hAnsi="Wingdings" w:hint="default"/>
      </w:rPr>
    </w:lvl>
  </w:abstractNum>
  <w:abstractNum w:abstractNumId="28" w15:restartNumberingAfterBreak="0">
    <w:nsid w:val="4EF0028B"/>
    <w:multiLevelType w:val="hybridMultilevel"/>
    <w:tmpl w:val="7FBA990C"/>
    <w:lvl w:ilvl="0" w:tplc="C1EE52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E4ED1"/>
    <w:multiLevelType w:val="hybridMultilevel"/>
    <w:tmpl w:val="1B48D986"/>
    <w:lvl w:ilvl="0" w:tplc="70C0019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7B20CC0"/>
    <w:multiLevelType w:val="hybridMultilevel"/>
    <w:tmpl w:val="AB80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11D7B"/>
    <w:multiLevelType w:val="hybridMultilevel"/>
    <w:tmpl w:val="A60ED5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5A4021"/>
    <w:multiLevelType w:val="hybridMultilevel"/>
    <w:tmpl w:val="FADEBFD0"/>
    <w:lvl w:ilvl="0" w:tplc="70C0019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47E08C2"/>
    <w:multiLevelType w:val="hybridMultilevel"/>
    <w:tmpl w:val="2ABA8F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1E08CD"/>
    <w:multiLevelType w:val="hybridMultilevel"/>
    <w:tmpl w:val="7CAAFFE6"/>
    <w:lvl w:ilvl="0" w:tplc="698E0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E22FB"/>
    <w:multiLevelType w:val="hybridMultilevel"/>
    <w:tmpl w:val="5F48DC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085E"/>
    <w:multiLevelType w:val="hybridMultilevel"/>
    <w:tmpl w:val="695A2DA4"/>
    <w:lvl w:ilvl="0" w:tplc="14961C1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33D70"/>
    <w:multiLevelType w:val="hybridMultilevel"/>
    <w:tmpl w:val="735AC78C"/>
    <w:lvl w:ilvl="0" w:tplc="70C0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A4E00"/>
    <w:multiLevelType w:val="hybridMultilevel"/>
    <w:tmpl w:val="569CF9F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24B77BB"/>
    <w:multiLevelType w:val="hybridMultilevel"/>
    <w:tmpl w:val="2DAC8B56"/>
    <w:lvl w:ilvl="0" w:tplc="C1EE52E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77739B"/>
    <w:multiLevelType w:val="hybridMultilevel"/>
    <w:tmpl w:val="0D7003AC"/>
    <w:lvl w:ilvl="0" w:tplc="A8728F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2238B"/>
    <w:multiLevelType w:val="hybridMultilevel"/>
    <w:tmpl w:val="9306F3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17"/>
  </w:num>
  <w:num w:numId="4">
    <w:abstractNumId w:val="1"/>
  </w:num>
  <w:num w:numId="5">
    <w:abstractNumId w:val="15"/>
  </w:num>
  <w:num w:numId="6">
    <w:abstractNumId w:val="37"/>
  </w:num>
  <w:num w:numId="7">
    <w:abstractNumId w:val="39"/>
  </w:num>
  <w:num w:numId="8">
    <w:abstractNumId w:val="5"/>
  </w:num>
  <w:num w:numId="9">
    <w:abstractNumId w:val="30"/>
  </w:num>
  <w:num w:numId="10">
    <w:abstractNumId w:val="28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38"/>
  </w:num>
  <w:num w:numId="16">
    <w:abstractNumId w:val="27"/>
  </w:num>
  <w:num w:numId="17">
    <w:abstractNumId w:val="0"/>
  </w:num>
  <w:num w:numId="18">
    <w:abstractNumId w:val="33"/>
  </w:num>
  <w:num w:numId="19">
    <w:abstractNumId w:val="18"/>
  </w:num>
  <w:num w:numId="20">
    <w:abstractNumId w:val="25"/>
  </w:num>
  <w:num w:numId="21">
    <w:abstractNumId w:val="10"/>
  </w:num>
  <w:num w:numId="22">
    <w:abstractNumId w:val="4"/>
  </w:num>
  <w:num w:numId="23">
    <w:abstractNumId w:val="20"/>
  </w:num>
  <w:num w:numId="24">
    <w:abstractNumId w:val="21"/>
  </w:num>
  <w:num w:numId="25">
    <w:abstractNumId w:val="11"/>
  </w:num>
  <w:num w:numId="26">
    <w:abstractNumId w:val="31"/>
  </w:num>
  <w:num w:numId="27">
    <w:abstractNumId w:val="8"/>
  </w:num>
  <w:num w:numId="28">
    <w:abstractNumId w:val="40"/>
  </w:num>
  <w:num w:numId="29">
    <w:abstractNumId w:val="32"/>
  </w:num>
  <w:num w:numId="30">
    <w:abstractNumId w:val="29"/>
  </w:num>
  <w:num w:numId="31">
    <w:abstractNumId w:val="16"/>
  </w:num>
  <w:num w:numId="32">
    <w:abstractNumId w:val="9"/>
  </w:num>
  <w:num w:numId="33">
    <w:abstractNumId w:val="12"/>
  </w:num>
  <w:num w:numId="34">
    <w:abstractNumId w:val="36"/>
  </w:num>
  <w:num w:numId="35">
    <w:abstractNumId w:val="19"/>
  </w:num>
  <w:num w:numId="36">
    <w:abstractNumId w:val="3"/>
  </w:num>
  <w:num w:numId="37">
    <w:abstractNumId w:val="22"/>
  </w:num>
  <w:num w:numId="38">
    <w:abstractNumId w:val="26"/>
  </w:num>
  <w:num w:numId="39">
    <w:abstractNumId w:val="24"/>
  </w:num>
  <w:num w:numId="40">
    <w:abstractNumId w:val="41"/>
  </w:num>
  <w:num w:numId="41">
    <w:abstractNumId w:val="1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DC"/>
    <w:rsid w:val="000021C4"/>
    <w:rsid w:val="000058D4"/>
    <w:rsid w:val="00010363"/>
    <w:rsid w:val="00014FE0"/>
    <w:rsid w:val="00020399"/>
    <w:rsid w:val="00027980"/>
    <w:rsid w:val="0003685E"/>
    <w:rsid w:val="0004793F"/>
    <w:rsid w:val="00052CF6"/>
    <w:rsid w:val="00056750"/>
    <w:rsid w:val="00066452"/>
    <w:rsid w:val="000738C3"/>
    <w:rsid w:val="00090DCA"/>
    <w:rsid w:val="000B1ADE"/>
    <w:rsid w:val="000B5151"/>
    <w:rsid w:val="000B749E"/>
    <w:rsid w:val="000E29BA"/>
    <w:rsid w:val="000E315E"/>
    <w:rsid w:val="000E531A"/>
    <w:rsid w:val="000F2512"/>
    <w:rsid w:val="000F4578"/>
    <w:rsid w:val="00101138"/>
    <w:rsid w:val="00101642"/>
    <w:rsid w:val="00101E81"/>
    <w:rsid w:val="00126C28"/>
    <w:rsid w:val="0013599B"/>
    <w:rsid w:val="00142B2E"/>
    <w:rsid w:val="00153528"/>
    <w:rsid w:val="0015547A"/>
    <w:rsid w:val="00160E9E"/>
    <w:rsid w:val="00162B96"/>
    <w:rsid w:val="00172C74"/>
    <w:rsid w:val="001853A7"/>
    <w:rsid w:val="001854D7"/>
    <w:rsid w:val="001856A1"/>
    <w:rsid w:val="00196A25"/>
    <w:rsid w:val="001A4C2D"/>
    <w:rsid w:val="001A7B12"/>
    <w:rsid w:val="001B02D3"/>
    <w:rsid w:val="001B4DE3"/>
    <w:rsid w:val="001B69F3"/>
    <w:rsid w:val="001C2970"/>
    <w:rsid w:val="001E2FDC"/>
    <w:rsid w:val="00262612"/>
    <w:rsid w:val="002626A8"/>
    <w:rsid w:val="00263BDD"/>
    <w:rsid w:val="002654CC"/>
    <w:rsid w:val="0029196C"/>
    <w:rsid w:val="00297A69"/>
    <w:rsid w:val="002A6036"/>
    <w:rsid w:val="002B3F17"/>
    <w:rsid w:val="002D1BCC"/>
    <w:rsid w:val="002E7765"/>
    <w:rsid w:val="002F3769"/>
    <w:rsid w:val="0031008A"/>
    <w:rsid w:val="00314476"/>
    <w:rsid w:val="00341EC9"/>
    <w:rsid w:val="00351809"/>
    <w:rsid w:val="0035413F"/>
    <w:rsid w:val="0037267A"/>
    <w:rsid w:val="003772A9"/>
    <w:rsid w:val="00392A82"/>
    <w:rsid w:val="003C0C5E"/>
    <w:rsid w:val="003C34F6"/>
    <w:rsid w:val="003D0880"/>
    <w:rsid w:val="003F5F5D"/>
    <w:rsid w:val="0040446E"/>
    <w:rsid w:val="0042078C"/>
    <w:rsid w:val="004208E0"/>
    <w:rsid w:val="0042249C"/>
    <w:rsid w:val="00431116"/>
    <w:rsid w:val="00432A94"/>
    <w:rsid w:val="00433471"/>
    <w:rsid w:val="00447DF7"/>
    <w:rsid w:val="00455191"/>
    <w:rsid w:val="004578BD"/>
    <w:rsid w:val="004604C5"/>
    <w:rsid w:val="004631DF"/>
    <w:rsid w:val="00466498"/>
    <w:rsid w:val="00491C68"/>
    <w:rsid w:val="00494290"/>
    <w:rsid w:val="00495A55"/>
    <w:rsid w:val="0049734C"/>
    <w:rsid w:val="004A3A40"/>
    <w:rsid w:val="004A5214"/>
    <w:rsid w:val="004C10C5"/>
    <w:rsid w:val="004F6AB5"/>
    <w:rsid w:val="00500A00"/>
    <w:rsid w:val="00501332"/>
    <w:rsid w:val="00501B53"/>
    <w:rsid w:val="00507608"/>
    <w:rsid w:val="005170BE"/>
    <w:rsid w:val="00531AAC"/>
    <w:rsid w:val="00541E02"/>
    <w:rsid w:val="0055015D"/>
    <w:rsid w:val="00572220"/>
    <w:rsid w:val="005740F7"/>
    <w:rsid w:val="0057450E"/>
    <w:rsid w:val="00590967"/>
    <w:rsid w:val="00594B5E"/>
    <w:rsid w:val="005A04AD"/>
    <w:rsid w:val="005B2C1A"/>
    <w:rsid w:val="005D1115"/>
    <w:rsid w:val="00611BA6"/>
    <w:rsid w:val="006132C1"/>
    <w:rsid w:val="00613465"/>
    <w:rsid w:val="00624478"/>
    <w:rsid w:val="00653336"/>
    <w:rsid w:val="00654D20"/>
    <w:rsid w:val="006551EE"/>
    <w:rsid w:val="00660146"/>
    <w:rsid w:val="00666CA7"/>
    <w:rsid w:val="0069220C"/>
    <w:rsid w:val="00694689"/>
    <w:rsid w:val="006962A4"/>
    <w:rsid w:val="006C24B2"/>
    <w:rsid w:val="006C66A8"/>
    <w:rsid w:val="006D5CDA"/>
    <w:rsid w:val="006E022E"/>
    <w:rsid w:val="006E4C7B"/>
    <w:rsid w:val="006E75C5"/>
    <w:rsid w:val="006E797A"/>
    <w:rsid w:val="00727D59"/>
    <w:rsid w:val="00735B10"/>
    <w:rsid w:val="00741AE4"/>
    <w:rsid w:val="00742394"/>
    <w:rsid w:val="00753F61"/>
    <w:rsid w:val="00761E59"/>
    <w:rsid w:val="007620CC"/>
    <w:rsid w:val="0076364E"/>
    <w:rsid w:val="00765428"/>
    <w:rsid w:val="00775085"/>
    <w:rsid w:val="00776DB4"/>
    <w:rsid w:val="007847C0"/>
    <w:rsid w:val="00792EEB"/>
    <w:rsid w:val="007931A1"/>
    <w:rsid w:val="00796046"/>
    <w:rsid w:val="007B139B"/>
    <w:rsid w:val="007C021F"/>
    <w:rsid w:val="007C17B1"/>
    <w:rsid w:val="007C31DC"/>
    <w:rsid w:val="007D0472"/>
    <w:rsid w:val="007D5CA3"/>
    <w:rsid w:val="007E5984"/>
    <w:rsid w:val="007F19D6"/>
    <w:rsid w:val="007F43C7"/>
    <w:rsid w:val="00821467"/>
    <w:rsid w:val="0082189D"/>
    <w:rsid w:val="00833259"/>
    <w:rsid w:val="00833897"/>
    <w:rsid w:val="00836B01"/>
    <w:rsid w:val="00847FDE"/>
    <w:rsid w:val="00857722"/>
    <w:rsid w:val="00880FC0"/>
    <w:rsid w:val="008903FA"/>
    <w:rsid w:val="00892C9B"/>
    <w:rsid w:val="00892D96"/>
    <w:rsid w:val="008A185A"/>
    <w:rsid w:val="008B3EC8"/>
    <w:rsid w:val="008B48EC"/>
    <w:rsid w:val="008C501C"/>
    <w:rsid w:val="008D2A4E"/>
    <w:rsid w:val="008D3348"/>
    <w:rsid w:val="008D69E2"/>
    <w:rsid w:val="008E3CDD"/>
    <w:rsid w:val="008F454A"/>
    <w:rsid w:val="008F6BCB"/>
    <w:rsid w:val="00906647"/>
    <w:rsid w:val="00920382"/>
    <w:rsid w:val="00934D19"/>
    <w:rsid w:val="00937952"/>
    <w:rsid w:val="0094567E"/>
    <w:rsid w:val="009478F7"/>
    <w:rsid w:val="00950074"/>
    <w:rsid w:val="009525F2"/>
    <w:rsid w:val="00954F1B"/>
    <w:rsid w:val="009675D3"/>
    <w:rsid w:val="009A01F0"/>
    <w:rsid w:val="009A1981"/>
    <w:rsid w:val="009A395C"/>
    <w:rsid w:val="009A5E4F"/>
    <w:rsid w:val="009B0A1C"/>
    <w:rsid w:val="009C29E8"/>
    <w:rsid w:val="009C30B4"/>
    <w:rsid w:val="009D0B71"/>
    <w:rsid w:val="009D5C0F"/>
    <w:rsid w:val="009D631C"/>
    <w:rsid w:val="009D737D"/>
    <w:rsid w:val="009E058F"/>
    <w:rsid w:val="009E42CB"/>
    <w:rsid w:val="009E5C5E"/>
    <w:rsid w:val="009F3F08"/>
    <w:rsid w:val="00A02A32"/>
    <w:rsid w:val="00A02C5F"/>
    <w:rsid w:val="00A073EC"/>
    <w:rsid w:val="00A16997"/>
    <w:rsid w:val="00A2072D"/>
    <w:rsid w:val="00A2520C"/>
    <w:rsid w:val="00A407C5"/>
    <w:rsid w:val="00A40842"/>
    <w:rsid w:val="00A50754"/>
    <w:rsid w:val="00A53F4D"/>
    <w:rsid w:val="00AA2411"/>
    <w:rsid w:val="00AA602D"/>
    <w:rsid w:val="00AC0930"/>
    <w:rsid w:val="00AC2442"/>
    <w:rsid w:val="00AD2B75"/>
    <w:rsid w:val="00AD5396"/>
    <w:rsid w:val="00B328BC"/>
    <w:rsid w:val="00B47F9F"/>
    <w:rsid w:val="00B5211B"/>
    <w:rsid w:val="00B80CA8"/>
    <w:rsid w:val="00B82F36"/>
    <w:rsid w:val="00B95BDB"/>
    <w:rsid w:val="00B95FA5"/>
    <w:rsid w:val="00B96A5E"/>
    <w:rsid w:val="00BD1E91"/>
    <w:rsid w:val="00BF7366"/>
    <w:rsid w:val="00C060D2"/>
    <w:rsid w:val="00C06D45"/>
    <w:rsid w:val="00C12D82"/>
    <w:rsid w:val="00C15E36"/>
    <w:rsid w:val="00C3184F"/>
    <w:rsid w:val="00C426F3"/>
    <w:rsid w:val="00C439AE"/>
    <w:rsid w:val="00C524C0"/>
    <w:rsid w:val="00C849F8"/>
    <w:rsid w:val="00CA5735"/>
    <w:rsid w:val="00CB3E76"/>
    <w:rsid w:val="00CC519F"/>
    <w:rsid w:val="00CC6AB3"/>
    <w:rsid w:val="00CD5226"/>
    <w:rsid w:val="00CE275B"/>
    <w:rsid w:val="00CE6C8F"/>
    <w:rsid w:val="00CF1DAE"/>
    <w:rsid w:val="00CF6A98"/>
    <w:rsid w:val="00D06EEB"/>
    <w:rsid w:val="00D31C14"/>
    <w:rsid w:val="00D41BC2"/>
    <w:rsid w:val="00D564EB"/>
    <w:rsid w:val="00D65A7F"/>
    <w:rsid w:val="00D75B37"/>
    <w:rsid w:val="00D7742F"/>
    <w:rsid w:val="00D84A3D"/>
    <w:rsid w:val="00DA3750"/>
    <w:rsid w:val="00DA4A89"/>
    <w:rsid w:val="00DA558B"/>
    <w:rsid w:val="00DA5AB0"/>
    <w:rsid w:val="00DA7643"/>
    <w:rsid w:val="00DB395D"/>
    <w:rsid w:val="00DB3996"/>
    <w:rsid w:val="00DD4618"/>
    <w:rsid w:val="00E118EE"/>
    <w:rsid w:val="00E2098A"/>
    <w:rsid w:val="00E27BDA"/>
    <w:rsid w:val="00E30966"/>
    <w:rsid w:val="00E33D18"/>
    <w:rsid w:val="00E37DD1"/>
    <w:rsid w:val="00E44010"/>
    <w:rsid w:val="00E63048"/>
    <w:rsid w:val="00E6794A"/>
    <w:rsid w:val="00E7008F"/>
    <w:rsid w:val="00E80E10"/>
    <w:rsid w:val="00E93076"/>
    <w:rsid w:val="00E95EEF"/>
    <w:rsid w:val="00EB72E7"/>
    <w:rsid w:val="00EB7875"/>
    <w:rsid w:val="00EC7DF0"/>
    <w:rsid w:val="00ED0949"/>
    <w:rsid w:val="00EF1723"/>
    <w:rsid w:val="00EF4D4B"/>
    <w:rsid w:val="00EF57AC"/>
    <w:rsid w:val="00F03E39"/>
    <w:rsid w:val="00F11752"/>
    <w:rsid w:val="00F171D6"/>
    <w:rsid w:val="00F25BE0"/>
    <w:rsid w:val="00F511D6"/>
    <w:rsid w:val="00F514F4"/>
    <w:rsid w:val="00F643D5"/>
    <w:rsid w:val="00F7246F"/>
    <w:rsid w:val="00F73ABE"/>
    <w:rsid w:val="00F75A2D"/>
    <w:rsid w:val="00FA19EE"/>
    <w:rsid w:val="00FA20F9"/>
    <w:rsid w:val="00FA2EEF"/>
    <w:rsid w:val="00FA6345"/>
    <w:rsid w:val="00FC282F"/>
    <w:rsid w:val="00FC3CA0"/>
    <w:rsid w:val="00FD12A2"/>
    <w:rsid w:val="00FD681A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FB121"/>
  <w15:chartTrackingRefBased/>
  <w15:docId w15:val="{DE1C1A83-64EE-6348-AA1F-245BD88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6A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TableGrid">
    <w:name w:val="Table Grid"/>
    <w:basedOn w:val="TableNormal"/>
    <w:uiPriority w:val="39"/>
    <w:rsid w:val="0029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C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C0F"/>
  </w:style>
  <w:style w:type="paragraph" w:styleId="Footer">
    <w:name w:val="footer"/>
    <w:basedOn w:val="Normal"/>
    <w:link w:val="FooterChar"/>
    <w:uiPriority w:val="99"/>
    <w:unhideWhenUsed/>
    <w:rsid w:val="009D5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C0F"/>
  </w:style>
  <w:style w:type="character" w:styleId="CommentReference">
    <w:name w:val="annotation reference"/>
    <w:basedOn w:val="DefaultParagraphFont"/>
    <w:uiPriority w:val="99"/>
    <w:semiHidden/>
    <w:unhideWhenUsed/>
    <w:rsid w:val="00833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0146"/>
  </w:style>
  <w:style w:type="paragraph" w:styleId="FootnoteText">
    <w:name w:val="footnote text"/>
    <w:basedOn w:val="Normal"/>
    <w:link w:val="FootnoteTextChar"/>
    <w:uiPriority w:val="99"/>
    <w:semiHidden/>
    <w:unhideWhenUsed/>
    <w:rsid w:val="006D5C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C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C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D0B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B7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B3EC8"/>
  </w:style>
  <w:style w:type="paragraph" w:customStyle="1" w:styleId="xmsonormal">
    <w:name w:val="x_msonormal"/>
    <w:basedOn w:val="Normal"/>
    <w:rsid w:val="0082189D"/>
    <w:rPr>
      <w:rFonts w:ascii="Calibri" w:hAnsi="Calibri" w:cs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7B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content/action-for-human-rights/index.s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obalprotectioncluster.org/_assets/files/tools_and_guidance/protection-cluster-coordination-toolbox/gpc-edg-note-checklist-on-incorporating-protection-and-accountability-in-the-hpc.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nsceb.org/sites/default/files/imported_files/CEB%20equality%20framework-A4-web-rev3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hchr.org/en/instruments-and-mechanisms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lobalprotectioncluster.org/tools-and-guidance/hpc-guidance/" TargetMode="External"/><Relationship Id="rId2" Type="http://schemas.openxmlformats.org/officeDocument/2006/relationships/hyperlink" Target="mailto:serrenti@unhcr.org" TargetMode="External"/><Relationship Id="rId1" Type="http://schemas.openxmlformats.org/officeDocument/2006/relationships/hyperlink" Target="mailto:caterina@unhc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04F79F-A1CF-4471-BA07-B0DCEDD6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3805</Characters>
  <Application>Microsoft Office Word</Application>
  <DocSecurity>0</DocSecurity>
  <Lines>67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Roberta Serrentino</dc:creator>
  <cp:keywords/>
  <dc:description/>
  <cp:lastModifiedBy>Kashif Rehman</cp:lastModifiedBy>
  <cp:revision>2</cp:revision>
  <cp:lastPrinted>2022-05-19T15:54:00Z</cp:lastPrinted>
  <dcterms:created xsi:type="dcterms:W3CDTF">2022-07-08T09:09:00Z</dcterms:created>
  <dcterms:modified xsi:type="dcterms:W3CDTF">2022-07-08T09:09:00Z</dcterms:modified>
</cp:coreProperties>
</file>