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8815" w14:textId="77777777" w:rsidR="006B28F7" w:rsidRPr="001C5D44" w:rsidRDefault="006B28F7" w:rsidP="001C5D44">
      <w:pPr>
        <w:rPr>
          <w:b/>
          <w:bCs/>
          <w:sz w:val="10"/>
          <w:szCs w:val="15"/>
        </w:rPr>
      </w:pPr>
    </w:p>
    <w:p w14:paraId="572A3797" w14:textId="1D919670" w:rsidR="006B28F7" w:rsidRDefault="006B28F7" w:rsidP="006B28F7">
      <w:pPr>
        <w:jc w:val="center"/>
        <w:rPr>
          <w:b/>
          <w:bCs/>
          <w:sz w:val="36"/>
          <w:szCs w:val="36"/>
        </w:rPr>
      </w:pPr>
      <w:r w:rsidRPr="006B28F7">
        <w:rPr>
          <w:b/>
          <w:bCs/>
          <w:sz w:val="36"/>
          <w:szCs w:val="36"/>
        </w:rPr>
        <w:t xml:space="preserve">Minimum </w:t>
      </w:r>
      <w:r w:rsidR="001C5D44">
        <w:rPr>
          <w:b/>
          <w:bCs/>
          <w:sz w:val="36"/>
          <w:szCs w:val="36"/>
        </w:rPr>
        <w:t>R</w:t>
      </w:r>
      <w:r w:rsidRPr="006B28F7">
        <w:rPr>
          <w:b/>
          <w:bCs/>
          <w:sz w:val="36"/>
          <w:szCs w:val="36"/>
        </w:rPr>
        <w:t>equirements for the HRP</w:t>
      </w:r>
    </w:p>
    <w:p w14:paraId="72D9377A" w14:textId="5FB451D6" w:rsidR="000A0A37" w:rsidRPr="000A0A37" w:rsidRDefault="000A0A37" w:rsidP="000A0A37">
      <w:pPr>
        <w:spacing w:after="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4B8" wp14:editId="286DF1C6">
                <wp:simplePos x="0" y="0"/>
                <wp:positionH relativeFrom="column">
                  <wp:posOffset>-635</wp:posOffset>
                </wp:positionH>
                <wp:positionV relativeFrom="paragraph">
                  <wp:posOffset>812575</wp:posOffset>
                </wp:positionV>
                <wp:extent cx="1828800" cy="630555"/>
                <wp:effectExtent l="0" t="0" r="8890" b="171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0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16A6A" w14:textId="21C3403A" w:rsidR="000A0A37" w:rsidRPr="00C12F47" w:rsidRDefault="000A0A37" w:rsidP="000A0A37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foster and ensure a</w:t>
                            </w:r>
                            <w:r w:rsidRPr="00141D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strong collaboration between the Protection Cluster and the AoRs and with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41D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ther specialized actors on protection of civilians, inclusion, trafficking, mental health, human rights crimes,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2B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64pt;width:2in;height:49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" filled="f" strokeweight="1pt">
                <v:fill o:detectmouseclick="t"/>
                <v:textbox>
                  <w:txbxContent>
                    <w:p w14:paraId="04116A6A" w14:textId="21C3403A" w:rsidR="000A0A37" w:rsidRPr="00C12F47" w:rsidRDefault="000A0A37" w:rsidP="000A0A37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To foster and ensure a</w:t>
                      </w:r>
                      <w:r w:rsidRPr="00141DD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strong collaboration between the Protection Cluster and the AoRs and with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41DDC">
                        <w:rPr>
                          <w:b/>
                          <w:bCs/>
                          <w:sz w:val="18"/>
                          <w:szCs w:val="18"/>
                        </w:rPr>
                        <w:t>ther specialized actors on protection of civilians, inclusion, trafficking, mental health, human rights crimes,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4570" w:rsidRPr="00FC6242">
        <w:rPr>
          <w:sz w:val="18"/>
          <w:szCs w:val="18"/>
        </w:rPr>
        <w:t xml:space="preserve">This is a joint note </w:t>
      </w:r>
      <w:r w:rsidR="00A75588">
        <w:rPr>
          <w:sz w:val="18"/>
          <w:szCs w:val="18"/>
        </w:rPr>
        <w:t>from</w:t>
      </w:r>
      <w:r w:rsidR="00704570" w:rsidRPr="00FC6242">
        <w:rPr>
          <w:sz w:val="18"/>
          <w:szCs w:val="18"/>
        </w:rPr>
        <w:t xml:space="preserve"> the Global Protection Cluster</w:t>
      </w:r>
      <w:r>
        <w:rPr>
          <w:sz w:val="18"/>
          <w:szCs w:val="18"/>
        </w:rPr>
        <w:t xml:space="preserve"> (GPC)</w:t>
      </w:r>
      <w:r w:rsidR="00704570" w:rsidRPr="00FC6242">
        <w:rPr>
          <w:sz w:val="18"/>
          <w:szCs w:val="18"/>
        </w:rPr>
        <w:t xml:space="preserve"> including its Areas of Responsibility</w:t>
      </w:r>
      <w:r w:rsidR="0070457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(AoRs) </w:t>
      </w:r>
      <w:r w:rsidR="00704570">
        <w:rPr>
          <w:sz w:val="18"/>
          <w:szCs w:val="18"/>
        </w:rPr>
        <w:t>to highlight the importance of joint analysis and strong collaboration across protection actors for the HRP. This year we should ensure a strong protection narrative in the intersectoral part, other sectors</w:t>
      </w:r>
      <w:r>
        <w:rPr>
          <w:sz w:val="18"/>
          <w:szCs w:val="18"/>
        </w:rPr>
        <w:t>’</w:t>
      </w:r>
      <w:r w:rsidR="00704570">
        <w:rPr>
          <w:sz w:val="18"/>
          <w:szCs w:val="18"/>
        </w:rPr>
        <w:t xml:space="preserve"> narrative and </w:t>
      </w:r>
      <w:r>
        <w:rPr>
          <w:sz w:val="18"/>
          <w:szCs w:val="18"/>
        </w:rPr>
        <w:t>certainly</w:t>
      </w:r>
      <w:r w:rsidR="00704570">
        <w:rPr>
          <w:sz w:val="18"/>
          <w:szCs w:val="18"/>
        </w:rPr>
        <w:t xml:space="preserve"> in the protection section. Therefore, the </w:t>
      </w:r>
      <w:r>
        <w:rPr>
          <w:sz w:val="18"/>
          <w:szCs w:val="18"/>
        </w:rPr>
        <w:t>GPC</w:t>
      </w:r>
      <w:r w:rsidR="00704570">
        <w:rPr>
          <w:sz w:val="18"/>
          <w:szCs w:val="18"/>
        </w:rPr>
        <w:t xml:space="preserve"> and </w:t>
      </w:r>
      <w:r>
        <w:rPr>
          <w:sz w:val="18"/>
          <w:szCs w:val="18"/>
        </w:rPr>
        <w:t>AoRs</w:t>
      </w:r>
      <w:r w:rsidR="00704570">
        <w:rPr>
          <w:sz w:val="18"/>
          <w:szCs w:val="18"/>
        </w:rPr>
        <w:t xml:space="preserve"> are requesting to country operations:</w:t>
      </w:r>
    </w:p>
    <w:p w14:paraId="04455AAC" w14:textId="1EB5DAD0" w:rsidR="00704570" w:rsidRDefault="00A75588" w:rsidP="000A0A37">
      <w:pPr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>To</w:t>
      </w:r>
      <w:r w:rsidR="00704570">
        <w:rPr>
          <w:sz w:val="18"/>
          <w:szCs w:val="18"/>
        </w:rPr>
        <w:t xml:space="preserve"> support country operations to achieve this objective</w:t>
      </w:r>
      <w:r w:rsidR="000A0A37">
        <w:rPr>
          <w:sz w:val="18"/>
          <w:szCs w:val="18"/>
        </w:rPr>
        <w:t>,</w:t>
      </w:r>
      <w:r w:rsidR="00704570">
        <w:rPr>
          <w:sz w:val="18"/>
          <w:szCs w:val="18"/>
        </w:rPr>
        <w:t xml:space="preserve"> </w:t>
      </w:r>
      <w:r w:rsidR="000A0A37">
        <w:rPr>
          <w:sz w:val="18"/>
          <w:szCs w:val="18"/>
        </w:rPr>
        <w:t>t</w:t>
      </w:r>
      <w:r w:rsidR="00704570" w:rsidRPr="00FC6242">
        <w:rPr>
          <w:sz w:val="18"/>
          <w:szCs w:val="18"/>
        </w:rPr>
        <w:t>he GPC and AoRs</w:t>
      </w:r>
      <w:r>
        <w:rPr>
          <w:sz w:val="18"/>
          <w:szCs w:val="18"/>
        </w:rPr>
        <w:t>’</w:t>
      </w:r>
      <w:r w:rsidR="00704570" w:rsidRPr="00FC6242">
        <w:rPr>
          <w:sz w:val="18"/>
          <w:szCs w:val="18"/>
        </w:rPr>
        <w:t xml:space="preserve"> </w:t>
      </w:r>
      <w:r w:rsidR="00704570" w:rsidRPr="001C5D44">
        <w:rPr>
          <w:sz w:val="18"/>
          <w:szCs w:val="18"/>
        </w:rPr>
        <w:t xml:space="preserve">joint operational cell </w:t>
      </w:r>
      <w:r w:rsidR="00704570" w:rsidRPr="00FC6242">
        <w:rPr>
          <w:sz w:val="18"/>
          <w:szCs w:val="18"/>
        </w:rPr>
        <w:t>has issued this guid</w:t>
      </w:r>
      <w:r>
        <w:rPr>
          <w:sz w:val="18"/>
          <w:szCs w:val="18"/>
        </w:rPr>
        <w:t>ance</w:t>
      </w:r>
      <w:r w:rsidR="00704570">
        <w:rPr>
          <w:sz w:val="18"/>
          <w:szCs w:val="18"/>
        </w:rPr>
        <w:t xml:space="preserve"> highlighting the requirements to be considered as a minimum for the </w:t>
      </w:r>
      <w:r w:rsidR="00A05EAD">
        <w:rPr>
          <w:sz w:val="18"/>
          <w:szCs w:val="18"/>
        </w:rPr>
        <w:t>HRP</w:t>
      </w:r>
      <w:r w:rsidR="00704570" w:rsidRPr="00FC6242">
        <w:rPr>
          <w:sz w:val="18"/>
          <w:szCs w:val="18"/>
        </w:rPr>
        <w:t xml:space="preserve">. In </w:t>
      </w:r>
      <w:r w:rsidR="000A0A37">
        <w:rPr>
          <w:sz w:val="18"/>
          <w:szCs w:val="18"/>
        </w:rPr>
        <w:t xml:space="preserve">the </w:t>
      </w:r>
      <w:r w:rsidR="00704570" w:rsidRPr="00FC6242">
        <w:rPr>
          <w:sz w:val="18"/>
          <w:szCs w:val="18"/>
        </w:rPr>
        <w:t>case</w:t>
      </w:r>
      <w:r w:rsidR="000A0A37">
        <w:rPr>
          <w:sz w:val="18"/>
          <w:szCs w:val="18"/>
        </w:rPr>
        <w:t xml:space="preserve"> that</w:t>
      </w:r>
      <w:r w:rsidR="00704570" w:rsidRPr="00FC6242">
        <w:rPr>
          <w:sz w:val="18"/>
          <w:szCs w:val="18"/>
        </w:rPr>
        <w:t xml:space="preserve"> you face any challenge or need technical support, </w:t>
      </w:r>
      <w:r w:rsidR="00704570" w:rsidRPr="001C5D44">
        <w:rPr>
          <w:b/>
          <w:bCs/>
          <w:sz w:val="18"/>
          <w:szCs w:val="18"/>
        </w:rPr>
        <w:t xml:space="preserve">please get in touch with your respective country focal point for advice. </w:t>
      </w:r>
      <w:r w:rsidR="00704570">
        <w:rPr>
          <w:sz w:val="18"/>
          <w:szCs w:val="18"/>
        </w:rPr>
        <w:t xml:space="preserve">The </w:t>
      </w:r>
      <w:r w:rsidR="000A0A37">
        <w:rPr>
          <w:sz w:val="18"/>
          <w:szCs w:val="18"/>
        </w:rPr>
        <w:t>operational cell</w:t>
      </w:r>
      <w:r w:rsidR="00704570">
        <w:rPr>
          <w:sz w:val="18"/>
          <w:szCs w:val="18"/>
        </w:rPr>
        <w:t xml:space="preserve"> also </w:t>
      </w:r>
      <w:r w:rsidR="001C5D44">
        <w:rPr>
          <w:sz w:val="18"/>
          <w:szCs w:val="18"/>
        </w:rPr>
        <w:t>comprises</w:t>
      </w:r>
      <w:r w:rsidR="00704570">
        <w:rPr>
          <w:sz w:val="18"/>
          <w:szCs w:val="18"/>
        </w:rPr>
        <w:t xml:space="preserve"> global H</w:t>
      </w:r>
      <w:r w:rsidR="00A05EAD">
        <w:rPr>
          <w:sz w:val="18"/>
          <w:szCs w:val="18"/>
        </w:rPr>
        <w:t>RP</w:t>
      </w:r>
      <w:r w:rsidR="00704570">
        <w:rPr>
          <w:sz w:val="18"/>
          <w:szCs w:val="18"/>
        </w:rPr>
        <w:t xml:space="preserve"> technical advisers.</w:t>
      </w:r>
    </w:p>
    <w:p w14:paraId="73B438C5" w14:textId="77777777" w:rsidR="00704570" w:rsidRPr="00171A21" w:rsidRDefault="00704570" w:rsidP="000A0A37">
      <w:pPr>
        <w:jc w:val="both"/>
        <w:rPr>
          <w:sz w:val="18"/>
          <w:szCs w:val="18"/>
        </w:rPr>
      </w:pPr>
      <w:r w:rsidRPr="00FC6242">
        <w:rPr>
          <w:sz w:val="18"/>
          <w:szCs w:val="18"/>
        </w:rPr>
        <w:t>This guide is complemented by the HPC guidance modules and additional tools.</w:t>
      </w:r>
    </w:p>
    <w:p w14:paraId="24F9E05D" w14:textId="497E0F7D" w:rsidR="006B28F7" w:rsidRPr="001C5D44" w:rsidRDefault="00E567B7" w:rsidP="001C5D44">
      <w:pPr>
        <w:ind w:left="360" w:hanging="360"/>
        <w:jc w:val="center"/>
        <w:rPr>
          <w:b/>
          <w:bCs/>
          <w:sz w:val="18"/>
          <w:szCs w:val="18"/>
          <w:u w:val="single"/>
        </w:rPr>
      </w:pPr>
      <w:r w:rsidRPr="001C5D44">
        <w:rPr>
          <w:b/>
          <w:bCs/>
          <w:sz w:val="18"/>
          <w:szCs w:val="18"/>
          <w:u w:val="single"/>
        </w:rPr>
        <w:t>H</w:t>
      </w:r>
      <w:r w:rsidR="00C26EE2" w:rsidRPr="001C5D44">
        <w:rPr>
          <w:b/>
          <w:bCs/>
          <w:sz w:val="18"/>
          <w:szCs w:val="18"/>
          <w:u w:val="single"/>
        </w:rPr>
        <w:t>RP</w:t>
      </w:r>
      <w:r w:rsidRPr="001C5D44">
        <w:rPr>
          <w:b/>
          <w:bCs/>
          <w:sz w:val="18"/>
          <w:szCs w:val="18"/>
          <w:u w:val="single"/>
        </w:rPr>
        <w:t xml:space="preserve"> </w:t>
      </w:r>
      <w:r w:rsidR="001C5D44">
        <w:rPr>
          <w:b/>
          <w:bCs/>
          <w:sz w:val="18"/>
          <w:szCs w:val="18"/>
          <w:u w:val="single"/>
        </w:rPr>
        <w:t>M</w:t>
      </w:r>
      <w:r w:rsidRPr="001C5D44">
        <w:rPr>
          <w:b/>
          <w:bCs/>
          <w:sz w:val="18"/>
          <w:szCs w:val="18"/>
          <w:u w:val="single"/>
        </w:rPr>
        <w:t xml:space="preserve">inimum </w:t>
      </w:r>
      <w:r w:rsidR="001C5D44">
        <w:rPr>
          <w:b/>
          <w:bCs/>
          <w:sz w:val="18"/>
          <w:szCs w:val="18"/>
          <w:u w:val="single"/>
        </w:rPr>
        <w:t>R</w:t>
      </w:r>
      <w:r w:rsidRPr="001C5D44">
        <w:rPr>
          <w:b/>
          <w:bCs/>
          <w:sz w:val="18"/>
          <w:szCs w:val="18"/>
          <w:u w:val="single"/>
        </w:rPr>
        <w:t>equirements:</w:t>
      </w:r>
    </w:p>
    <w:p w14:paraId="145A97B4" w14:textId="23B46938" w:rsidR="00242497" w:rsidRPr="001C5D44" w:rsidRDefault="00242497" w:rsidP="001C5D44">
      <w:pPr>
        <w:pStyle w:val="ListParagraph"/>
        <w:numPr>
          <w:ilvl w:val="0"/>
          <w:numId w:val="12"/>
        </w:numPr>
        <w:jc w:val="both"/>
        <w:rPr>
          <w:b/>
          <w:bCs/>
          <w:sz w:val="18"/>
          <w:szCs w:val="18"/>
          <w:lang w:val="en-GB"/>
        </w:rPr>
      </w:pPr>
      <w:r w:rsidRPr="001C5D44">
        <w:rPr>
          <w:b/>
          <w:bCs/>
          <w:sz w:val="18"/>
          <w:szCs w:val="18"/>
          <w:lang w:val="en-GB"/>
        </w:rPr>
        <w:t xml:space="preserve">Centrality of Protection in the sectoral and intersectoral </w:t>
      </w:r>
      <w:r w:rsidR="00D43001" w:rsidRPr="001C5D44">
        <w:rPr>
          <w:b/>
          <w:bCs/>
          <w:sz w:val="18"/>
          <w:szCs w:val="18"/>
          <w:lang w:val="en-GB"/>
        </w:rPr>
        <w:t xml:space="preserve">sections of the </w:t>
      </w:r>
      <w:r w:rsidR="000C6D64" w:rsidRPr="001C5D44">
        <w:rPr>
          <w:b/>
          <w:bCs/>
          <w:sz w:val="18"/>
          <w:szCs w:val="18"/>
          <w:lang w:val="en-GB"/>
        </w:rPr>
        <w:t>HRP</w:t>
      </w:r>
      <w:r w:rsidRPr="001C5D44">
        <w:rPr>
          <w:b/>
          <w:bCs/>
          <w:sz w:val="18"/>
          <w:szCs w:val="18"/>
          <w:lang w:val="en-GB"/>
        </w:rPr>
        <w:t>:</w:t>
      </w:r>
    </w:p>
    <w:p w14:paraId="645D115E" w14:textId="5B354117" w:rsidR="00D43001" w:rsidRPr="00304DFE" w:rsidRDefault="00242497" w:rsidP="000A0A37">
      <w:pPr>
        <w:jc w:val="both"/>
        <w:rPr>
          <w:sz w:val="18"/>
          <w:szCs w:val="18"/>
          <w:lang w:val="en-GB"/>
        </w:rPr>
      </w:pPr>
      <w:r w:rsidRPr="00304DFE">
        <w:rPr>
          <w:sz w:val="18"/>
          <w:szCs w:val="18"/>
          <w:lang w:val="en-GB"/>
        </w:rPr>
        <w:t xml:space="preserve">Centrality of Protection should be reflected in the sectoral, </w:t>
      </w:r>
      <w:r w:rsidR="001C5D44">
        <w:rPr>
          <w:sz w:val="18"/>
          <w:szCs w:val="18"/>
          <w:lang w:val="en-GB"/>
        </w:rPr>
        <w:t>i</w:t>
      </w:r>
      <w:r w:rsidRPr="00304DFE">
        <w:rPr>
          <w:sz w:val="18"/>
          <w:szCs w:val="18"/>
          <w:lang w:val="en-GB"/>
        </w:rPr>
        <w:t xml:space="preserve">ntersectoral and other sectors’ </w:t>
      </w:r>
      <w:r w:rsidR="004F7D9F">
        <w:rPr>
          <w:sz w:val="18"/>
          <w:szCs w:val="18"/>
          <w:lang w:val="en-GB"/>
        </w:rPr>
        <w:t>response planning</w:t>
      </w:r>
      <w:r w:rsidRPr="00304DFE">
        <w:rPr>
          <w:sz w:val="18"/>
          <w:szCs w:val="18"/>
          <w:lang w:val="en-GB"/>
        </w:rPr>
        <w:t xml:space="preserve">. If you need advice on how to include </w:t>
      </w:r>
      <w:r w:rsidR="00D43001" w:rsidRPr="00304DFE">
        <w:rPr>
          <w:sz w:val="18"/>
          <w:szCs w:val="18"/>
          <w:lang w:val="en-GB"/>
        </w:rPr>
        <w:t xml:space="preserve">CoP across </w:t>
      </w:r>
      <w:r w:rsidR="004F7D9F">
        <w:rPr>
          <w:sz w:val="18"/>
          <w:szCs w:val="18"/>
          <w:lang w:val="en-GB"/>
        </w:rPr>
        <w:t xml:space="preserve">the HRP </w:t>
      </w:r>
      <w:r w:rsidR="00D43001" w:rsidRPr="00304DFE">
        <w:rPr>
          <w:sz w:val="18"/>
          <w:szCs w:val="18"/>
          <w:lang w:val="en-GB"/>
        </w:rPr>
        <w:t>sections</w:t>
      </w:r>
      <w:r w:rsidR="00F43210">
        <w:rPr>
          <w:sz w:val="18"/>
          <w:szCs w:val="18"/>
          <w:lang w:val="en-GB"/>
        </w:rPr>
        <w:t>, particularly in the Strategic Objectives</w:t>
      </w:r>
      <w:r w:rsidR="00D61B7A">
        <w:rPr>
          <w:sz w:val="18"/>
          <w:szCs w:val="18"/>
          <w:lang w:val="en-GB"/>
        </w:rPr>
        <w:t>, p</w:t>
      </w:r>
      <w:r w:rsidR="00D43001" w:rsidRPr="00304DFE">
        <w:rPr>
          <w:sz w:val="18"/>
          <w:szCs w:val="18"/>
          <w:lang w:val="en-GB"/>
        </w:rPr>
        <w:t>lease get in touch with your Country/Coordination Focal Point and Global CoP Expert.</w:t>
      </w:r>
    </w:p>
    <w:p w14:paraId="5D58DE39" w14:textId="3936EBEB" w:rsidR="00D43001" w:rsidRPr="001C5D44" w:rsidRDefault="00D43001" w:rsidP="001C5D44">
      <w:pPr>
        <w:pStyle w:val="ListParagraph"/>
        <w:numPr>
          <w:ilvl w:val="0"/>
          <w:numId w:val="12"/>
        </w:numPr>
        <w:jc w:val="both"/>
        <w:rPr>
          <w:b/>
          <w:bCs/>
          <w:sz w:val="18"/>
          <w:szCs w:val="18"/>
          <w:lang w:val="en-GB"/>
        </w:rPr>
      </w:pPr>
      <w:r w:rsidRPr="001C5D44">
        <w:rPr>
          <w:b/>
          <w:bCs/>
          <w:sz w:val="18"/>
          <w:szCs w:val="18"/>
          <w:lang w:val="en-GB"/>
        </w:rPr>
        <w:t xml:space="preserve">Role of </w:t>
      </w:r>
      <w:r w:rsidR="00D61B7A">
        <w:rPr>
          <w:b/>
          <w:bCs/>
          <w:sz w:val="18"/>
          <w:szCs w:val="18"/>
          <w:lang w:val="en-GB"/>
        </w:rPr>
        <w:t>l</w:t>
      </w:r>
      <w:r w:rsidRPr="001C5D44">
        <w:rPr>
          <w:b/>
          <w:bCs/>
          <w:sz w:val="18"/>
          <w:szCs w:val="18"/>
          <w:lang w:val="en-GB"/>
        </w:rPr>
        <w:t xml:space="preserve">ocal actors in the sectoral and inter-sectoral sections of the </w:t>
      </w:r>
      <w:r w:rsidR="00731D8E" w:rsidRPr="001C5D44">
        <w:rPr>
          <w:b/>
          <w:bCs/>
          <w:sz w:val="18"/>
          <w:szCs w:val="18"/>
          <w:lang w:val="en-GB"/>
        </w:rPr>
        <w:t>HRP</w:t>
      </w:r>
      <w:r w:rsidRPr="001C5D44">
        <w:rPr>
          <w:b/>
          <w:bCs/>
          <w:sz w:val="18"/>
          <w:szCs w:val="18"/>
          <w:lang w:val="en-GB"/>
        </w:rPr>
        <w:t>:</w:t>
      </w:r>
    </w:p>
    <w:p w14:paraId="59CEBA14" w14:textId="250EEE97" w:rsidR="00D43001" w:rsidRDefault="001C5D44" w:rsidP="001C5D44">
      <w:pPr>
        <w:spacing w:after="240"/>
        <w:jc w:val="both"/>
        <w:rPr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28119" wp14:editId="030BC794">
                <wp:simplePos x="0" y="0"/>
                <wp:positionH relativeFrom="column">
                  <wp:posOffset>4155</wp:posOffset>
                </wp:positionH>
                <wp:positionV relativeFrom="paragraph">
                  <wp:posOffset>819126</wp:posOffset>
                </wp:positionV>
                <wp:extent cx="5278120" cy="435610"/>
                <wp:effectExtent l="0" t="0" r="1778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120" cy="435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C0913" w14:textId="22876AEF" w:rsidR="001C5D44" w:rsidRPr="00FA57E5" w:rsidRDefault="001C5D44" w:rsidP="00FA57E5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80CCA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We consider as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a </w:t>
                            </w:r>
                            <w:r w:rsidRPr="00080CCA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minimum requirement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that</w:t>
                            </w:r>
                            <w:r w:rsidRPr="00080CCA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25% of the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HRP </w:t>
                            </w:r>
                            <w:r w:rsidRPr="00080CCA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protection requests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are</w:t>
                            </w:r>
                            <w:r w:rsidRPr="00080CCA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from local actors.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8119" id="Text Box 3" o:spid="_x0000_s1027" type="#_x0000_t202" style="position:absolute;left:0;text-align:left;margin-left:.35pt;margin-top:64.5pt;width:415.6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" filled="f" strokeweight="1pt">
                <v:fill o:detectmouseclick="t"/>
                <v:textbox>
                  <w:txbxContent>
                    <w:p w14:paraId="0A3C0913" w14:textId="22876AEF" w:rsidR="001C5D44" w:rsidRPr="00FA57E5" w:rsidRDefault="001C5D44" w:rsidP="00FA57E5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080CCA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We consider as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a </w:t>
                      </w:r>
                      <w:r w:rsidRPr="00080CCA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>minimum requirement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that</w:t>
                      </w:r>
                      <w:r w:rsidRPr="00080CCA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25% of the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HRP </w:t>
                      </w:r>
                      <w:r w:rsidRPr="00080CCA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protection requests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>are</w:t>
                      </w:r>
                      <w:r w:rsidRPr="00080CCA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from local actors.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3001" w:rsidRPr="00304DFE">
        <w:rPr>
          <w:sz w:val="18"/>
          <w:szCs w:val="18"/>
          <w:lang w:val="en-GB"/>
        </w:rPr>
        <w:t>The H</w:t>
      </w:r>
      <w:r w:rsidR="00731D8E">
        <w:rPr>
          <w:sz w:val="18"/>
          <w:szCs w:val="18"/>
          <w:lang w:val="en-GB"/>
        </w:rPr>
        <w:t>RP</w:t>
      </w:r>
      <w:r w:rsidR="00D43001" w:rsidRPr="00304DFE">
        <w:rPr>
          <w:sz w:val="18"/>
          <w:szCs w:val="18"/>
          <w:lang w:val="en-GB"/>
        </w:rPr>
        <w:t xml:space="preserve"> process should </w:t>
      </w:r>
      <w:r w:rsidR="00D61B7A">
        <w:rPr>
          <w:sz w:val="18"/>
          <w:szCs w:val="18"/>
          <w:lang w:val="en-GB"/>
        </w:rPr>
        <w:t>include</w:t>
      </w:r>
      <w:r w:rsidR="00D43001" w:rsidRPr="00304DFE">
        <w:rPr>
          <w:sz w:val="18"/>
          <w:szCs w:val="18"/>
          <w:lang w:val="en-GB"/>
        </w:rPr>
        <w:t xml:space="preserve"> the active role and participation of national actors</w:t>
      </w:r>
      <w:r>
        <w:rPr>
          <w:sz w:val="18"/>
          <w:szCs w:val="18"/>
          <w:lang w:val="en-GB"/>
        </w:rPr>
        <w:t>,</w:t>
      </w:r>
      <w:r w:rsidR="00D43001" w:rsidRPr="00304DFE">
        <w:rPr>
          <w:sz w:val="18"/>
          <w:szCs w:val="18"/>
          <w:lang w:val="en-GB"/>
        </w:rPr>
        <w:t xml:space="preserve"> as they are the main workforce of our protection responses. Such role</w:t>
      </w:r>
      <w:r>
        <w:rPr>
          <w:sz w:val="18"/>
          <w:szCs w:val="18"/>
          <w:lang w:val="en-GB"/>
        </w:rPr>
        <w:t>s</w:t>
      </w:r>
      <w:r w:rsidR="00D43001" w:rsidRPr="00304DFE">
        <w:rPr>
          <w:sz w:val="18"/>
          <w:szCs w:val="18"/>
          <w:lang w:val="en-GB"/>
        </w:rPr>
        <w:t xml:space="preserve"> should be reflected in the narratives of the sectoral and intersectoral sections. For more information about how to engage with national partners, please go to the HPC module # 7: </w:t>
      </w:r>
      <w:r w:rsidR="00D43001" w:rsidRPr="00E16A74">
        <w:rPr>
          <w:i/>
          <w:iCs/>
          <w:sz w:val="18"/>
          <w:szCs w:val="18"/>
          <w:lang w:val="en-GB"/>
        </w:rPr>
        <w:t>How to ensure the participation and inclusion of local actors in the HNO &amp; HRP</w:t>
      </w:r>
      <w:r w:rsidR="00D43001" w:rsidRPr="00304DFE">
        <w:rPr>
          <w:sz w:val="18"/>
          <w:szCs w:val="18"/>
          <w:lang w:val="en-GB"/>
        </w:rPr>
        <w:t>.</w:t>
      </w:r>
    </w:p>
    <w:p w14:paraId="32BC9EEC" w14:textId="77777777" w:rsidR="001C5D44" w:rsidRDefault="001C5D44" w:rsidP="001C5D44">
      <w:pPr>
        <w:pStyle w:val="ListParagraph"/>
        <w:numPr>
          <w:ilvl w:val="0"/>
          <w:numId w:val="0"/>
        </w:numPr>
        <w:ind w:left="360"/>
        <w:jc w:val="both"/>
        <w:rPr>
          <w:b/>
          <w:bCs/>
          <w:sz w:val="18"/>
          <w:szCs w:val="18"/>
          <w:lang w:val="en-GB"/>
        </w:rPr>
      </w:pPr>
    </w:p>
    <w:p w14:paraId="3EF30044" w14:textId="484F6C14" w:rsidR="002A685E" w:rsidRDefault="00D7620A" w:rsidP="001C5D44">
      <w:pPr>
        <w:pStyle w:val="ListParagraph"/>
        <w:numPr>
          <w:ilvl w:val="0"/>
          <w:numId w:val="12"/>
        </w:numPr>
        <w:jc w:val="both"/>
        <w:rPr>
          <w:b/>
          <w:bCs/>
          <w:sz w:val="18"/>
          <w:szCs w:val="18"/>
          <w:lang w:val="en-GB"/>
        </w:rPr>
      </w:pPr>
      <w:r w:rsidRPr="001C5D44">
        <w:rPr>
          <w:b/>
          <w:bCs/>
          <w:sz w:val="18"/>
          <w:szCs w:val="18"/>
          <w:lang w:val="en-GB"/>
        </w:rPr>
        <w:t>Protection Cluster and AoRs sectoral section</w:t>
      </w:r>
      <w:r w:rsidRPr="00304DFE">
        <w:rPr>
          <w:rStyle w:val="FootnoteReference"/>
          <w:b/>
          <w:bCs/>
          <w:sz w:val="18"/>
          <w:szCs w:val="18"/>
          <w:lang w:val="en-GB"/>
        </w:rPr>
        <w:footnoteReference w:id="1"/>
      </w:r>
      <w:r w:rsidRPr="001C5D44">
        <w:rPr>
          <w:b/>
          <w:bCs/>
          <w:sz w:val="18"/>
          <w:szCs w:val="18"/>
          <w:lang w:val="en-GB"/>
        </w:rPr>
        <w:t>:</w:t>
      </w:r>
    </w:p>
    <w:p w14:paraId="29F22837" w14:textId="77777777" w:rsidR="00312A90" w:rsidRPr="001C5D44" w:rsidRDefault="00312A90" w:rsidP="00312A90">
      <w:pPr>
        <w:pStyle w:val="ListParagraph"/>
        <w:numPr>
          <w:ilvl w:val="0"/>
          <w:numId w:val="0"/>
        </w:numPr>
        <w:ind w:left="360"/>
        <w:jc w:val="both"/>
        <w:rPr>
          <w:b/>
          <w:bCs/>
          <w:sz w:val="18"/>
          <w:szCs w:val="18"/>
          <w:lang w:val="en-GB"/>
        </w:rPr>
      </w:pPr>
    </w:p>
    <w:p w14:paraId="08C617B7" w14:textId="758B8935" w:rsidR="00E16A74" w:rsidRDefault="00ED4EE7" w:rsidP="000A0A37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ED4EE7">
        <w:rPr>
          <w:sz w:val="18"/>
          <w:szCs w:val="18"/>
          <w:lang w:val="en-GB"/>
        </w:rPr>
        <w:t xml:space="preserve">Protection % </w:t>
      </w:r>
      <w:r>
        <w:rPr>
          <w:sz w:val="18"/>
          <w:szCs w:val="18"/>
          <w:lang w:val="en-GB"/>
        </w:rPr>
        <w:t>in the HRP</w:t>
      </w:r>
      <w:r w:rsidRPr="00ED4EE7">
        <w:rPr>
          <w:sz w:val="18"/>
          <w:szCs w:val="18"/>
          <w:lang w:val="en-GB"/>
        </w:rPr>
        <w:t xml:space="preserve">: </w:t>
      </w:r>
      <w:r w:rsidR="00E16A74" w:rsidRPr="00814804">
        <w:rPr>
          <w:sz w:val="18"/>
          <w:szCs w:val="18"/>
          <w:lang w:val="en-GB"/>
        </w:rPr>
        <w:t xml:space="preserve">A good </w:t>
      </w:r>
      <w:r w:rsidR="00814804" w:rsidRPr="00814804">
        <w:rPr>
          <w:sz w:val="18"/>
          <w:szCs w:val="18"/>
          <w:lang w:val="en-GB"/>
        </w:rPr>
        <w:t xml:space="preserve">HRP </w:t>
      </w:r>
      <w:r w:rsidR="00E16A74" w:rsidRPr="00814804">
        <w:rPr>
          <w:sz w:val="18"/>
          <w:szCs w:val="18"/>
          <w:lang w:val="en-GB"/>
        </w:rPr>
        <w:t xml:space="preserve">protection size is </w:t>
      </w:r>
      <w:r w:rsidR="00D61B7A">
        <w:rPr>
          <w:sz w:val="18"/>
          <w:szCs w:val="18"/>
          <w:lang w:val="en-GB"/>
        </w:rPr>
        <w:t>approximately</w:t>
      </w:r>
      <w:r w:rsidR="00E16A74" w:rsidRPr="00814804">
        <w:rPr>
          <w:sz w:val="18"/>
          <w:szCs w:val="18"/>
          <w:lang w:val="en-GB"/>
        </w:rPr>
        <w:t xml:space="preserve"> </w:t>
      </w:r>
      <w:r w:rsidR="00E16A74" w:rsidRPr="00421F86">
        <w:rPr>
          <w:b/>
          <w:bCs/>
          <w:sz w:val="18"/>
          <w:szCs w:val="18"/>
          <w:lang w:val="en-GB"/>
        </w:rPr>
        <w:t>15%</w:t>
      </w:r>
      <w:r w:rsidR="00E16A74" w:rsidRPr="00814804">
        <w:rPr>
          <w:sz w:val="18"/>
          <w:szCs w:val="18"/>
          <w:lang w:val="en-GB"/>
        </w:rPr>
        <w:t xml:space="preserve"> of the overall </w:t>
      </w:r>
      <w:r w:rsidR="00814804">
        <w:rPr>
          <w:sz w:val="18"/>
          <w:szCs w:val="18"/>
          <w:lang w:val="en-GB"/>
        </w:rPr>
        <w:t>inter-sectoral request</w:t>
      </w:r>
      <w:r w:rsidR="00E235A8">
        <w:rPr>
          <w:sz w:val="18"/>
          <w:szCs w:val="18"/>
          <w:lang w:val="en-GB"/>
        </w:rPr>
        <w:t>.</w:t>
      </w:r>
    </w:p>
    <w:p w14:paraId="699D2561" w14:textId="700FAD9D" w:rsidR="001C5D44" w:rsidRPr="00D45C96" w:rsidRDefault="00E235A8" w:rsidP="00D45C96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E235A8">
        <w:rPr>
          <w:sz w:val="18"/>
          <w:szCs w:val="18"/>
          <w:lang w:val="en-GB"/>
        </w:rPr>
        <w:t>Minimum package of services: All HRPs should include projects reflecting the minimum package</w:t>
      </w:r>
      <w:r>
        <w:rPr>
          <w:sz w:val="18"/>
          <w:szCs w:val="18"/>
          <w:lang w:val="en-GB"/>
        </w:rPr>
        <w:t xml:space="preserve"> of services.</w:t>
      </w:r>
    </w:p>
    <w:p w14:paraId="132DD4FF" w14:textId="77777777" w:rsidR="001C5D44" w:rsidRDefault="001C5D44" w:rsidP="001C5D44">
      <w:pPr>
        <w:pStyle w:val="ListParagraph"/>
        <w:numPr>
          <w:ilvl w:val="0"/>
          <w:numId w:val="0"/>
        </w:numPr>
        <w:ind w:left="720"/>
        <w:jc w:val="both"/>
        <w:rPr>
          <w:sz w:val="18"/>
          <w:szCs w:val="18"/>
          <w:lang w:val="en-GB"/>
        </w:rPr>
      </w:pPr>
    </w:p>
    <w:p w14:paraId="2E267DDF" w14:textId="4BB3540C" w:rsidR="00ED3ED5" w:rsidRPr="00ED3ED5" w:rsidRDefault="00D7620A" w:rsidP="000A0A37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304DFE">
        <w:rPr>
          <w:sz w:val="18"/>
          <w:szCs w:val="18"/>
          <w:lang w:val="en-GB"/>
        </w:rPr>
        <w:t>Overarching and AoR</w:t>
      </w:r>
      <w:r w:rsidR="00971760">
        <w:rPr>
          <w:sz w:val="18"/>
          <w:szCs w:val="18"/>
          <w:lang w:val="en-GB"/>
        </w:rPr>
        <w:t>-</w:t>
      </w:r>
      <w:r w:rsidRPr="00304DFE">
        <w:rPr>
          <w:sz w:val="18"/>
          <w:szCs w:val="18"/>
          <w:lang w:val="en-GB"/>
        </w:rPr>
        <w:t xml:space="preserve">specific </w:t>
      </w:r>
      <w:r w:rsidR="002D5392">
        <w:rPr>
          <w:sz w:val="18"/>
          <w:szCs w:val="18"/>
          <w:lang w:val="en-GB"/>
        </w:rPr>
        <w:t>targeting mapping</w:t>
      </w:r>
      <w:r w:rsidRPr="00304DFE">
        <w:rPr>
          <w:sz w:val="18"/>
          <w:szCs w:val="18"/>
          <w:lang w:val="en-GB"/>
        </w:rPr>
        <w:t>: Protection and AoR</w:t>
      </w:r>
      <w:r w:rsidR="0081345E" w:rsidRPr="00304DFE">
        <w:rPr>
          <w:sz w:val="18"/>
          <w:szCs w:val="18"/>
          <w:lang w:val="en-GB"/>
        </w:rPr>
        <w:t>s</w:t>
      </w:r>
      <w:r w:rsidRPr="00304DFE">
        <w:rPr>
          <w:sz w:val="18"/>
          <w:szCs w:val="18"/>
          <w:lang w:val="en-GB"/>
        </w:rPr>
        <w:t xml:space="preserve"> should </w:t>
      </w:r>
      <w:r w:rsidR="001C5D44">
        <w:rPr>
          <w:sz w:val="18"/>
          <w:szCs w:val="18"/>
          <w:lang w:val="en-GB"/>
        </w:rPr>
        <w:t>use</w:t>
      </w:r>
      <w:r w:rsidRPr="00304DFE">
        <w:rPr>
          <w:sz w:val="18"/>
          <w:szCs w:val="18"/>
          <w:lang w:val="en-GB"/>
        </w:rPr>
        <w:t xml:space="preserve"> their own </w:t>
      </w:r>
      <w:r w:rsidR="002D5392">
        <w:rPr>
          <w:sz w:val="18"/>
          <w:szCs w:val="18"/>
          <w:lang w:val="en-GB"/>
        </w:rPr>
        <w:t>targeting mapping</w:t>
      </w:r>
      <w:r w:rsidRPr="00304DFE">
        <w:rPr>
          <w:sz w:val="18"/>
          <w:szCs w:val="18"/>
          <w:lang w:val="en-GB"/>
        </w:rPr>
        <w:t xml:space="preserve"> for geographical prioritization. The </w:t>
      </w:r>
      <w:r w:rsidR="00A0221D">
        <w:rPr>
          <w:sz w:val="18"/>
          <w:szCs w:val="18"/>
          <w:lang w:val="en-GB"/>
        </w:rPr>
        <w:t>P</w:t>
      </w:r>
      <w:r w:rsidRPr="00304DFE">
        <w:rPr>
          <w:sz w:val="18"/>
          <w:szCs w:val="18"/>
          <w:lang w:val="en-GB"/>
        </w:rPr>
        <w:t xml:space="preserve">rotection </w:t>
      </w:r>
      <w:r w:rsidR="00302537">
        <w:rPr>
          <w:sz w:val="18"/>
          <w:szCs w:val="18"/>
          <w:lang w:val="en-GB"/>
        </w:rPr>
        <w:t xml:space="preserve">targeting mapping </w:t>
      </w:r>
      <w:r w:rsidR="00302537" w:rsidRPr="00ED3ED5">
        <w:rPr>
          <w:sz w:val="18"/>
          <w:szCs w:val="18"/>
          <w:lang w:val="en-GB"/>
        </w:rPr>
        <w:t xml:space="preserve">corresponds to the </w:t>
      </w:r>
      <w:r w:rsidR="00A0221D">
        <w:rPr>
          <w:sz w:val="18"/>
          <w:szCs w:val="18"/>
          <w:lang w:val="en-GB"/>
        </w:rPr>
        <w:t>p</w:t>
      </w:r>
      <w:r w:rsidR="00302537" w:rsidRPr="00ED3ED5">
        <w:rPr>
          <w:sz w:val="18"/>
          <w:szCs w:val="18"/>
          <w:lang w:val="en-GB"/>
        </w:rPr>
        <w:t>rotection</w:t>
      </w:r>
      <w:r w:rsidR="005A044B">
        <w:rPr>
          <w:sz w:val="18"/>
          <w:szCs w:val="18"/>
          <w:lang w:val="en-GB"/>
        </w:rPr>
        <w:t xml:space="preserve"> prioritized</w:t>
      </w:r>
      <w:r w:rsidR="00302537">
        <w:rPr>
          <w:sz w:val="18"/>
          <w:szCs w:val="18"/>
          <w:lang w:val="en-GB"/>
        </w:rPr>
        <w:t xml:space="preserve"> response</w:t>
      </w:r>
      <w:r w:rsidR="001D13FE">
        <w:rPr>
          <w:sz w:val="18"/>
          <w:szCs w:val="18"/>
          <w:lang w:val="en-GB"/>
        </w:rPr>
        <w:t xml:space="preserve"> and activities</w:t>
      </w:r>
      <w:r w:rsidR="00A0221D">
        <w:rPr>
          <w:sz w:val="18"/>
          <w:szCs w:val="18"/>
          <w:lang w:val="en-GB"/>
        </w:rPr>
        <w:t>,</w:t>
      </w:r>
      <w:r w:rsidRPr="00304DFE">
        <w:rPr>
          <w:sz w:val="18"/>
          <w:szCs w:val="18"/>
          <w:lang w:val="en-GB"/>
        </w:rPr>
        <w:t xml:space="preserve"> whereas the AoRs ones are specific to their</w:t>
      </w:r>
      <w:r w:rsidR="0081345E" w:rsidRPr="00304DFE">
        <w:rPr>
          <w:sz w:val="18"/>
          <w:szCs w:val="18"/>
          <w:lang w:val="en-GB"/>
        </w:rPr>
        <w:t xml:space="preserve"> areas of expertise.</w:t>
      </w:r>
    </w:p>
    <w:p w14:paraId="50287508" w14:textId="53E0A55D" w:rsidR="00543523" w:rsidRDefault="00971760" w:rsidP="00A0221D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F698B" wp14:editId="60E9FB28">
                <wp:simplePos x="0" y="0"/>
                <wp:positionH relativeFrom="column">
                  <wp:posOffset>428625</wp:posOffset>
                </wp:positionH>
                <wp:positionV relativeFrom="paragraph">
                  <wp:posOffset>785467</wp:posOffset>
                </wp:positionV>
                <wp:extent cx="4881245" cy="266700"/>
                <wp:effectExtent l="0" t="0" r="8255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35BE0" w14:textId="77777777" w:rsidR="00A0221D" w:rsidRPr="00A0221D" w:rsidRDefault="00A0221D" w:rsidP="00A0221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0221D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People targeted should be around 75% of the of the HNO Protection PiN.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F69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3.75pt;margin-top:61.85pt;width:384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" filled="f" strokeweight="1pt">
                <v:textbox>
                  <w:txbxContent>
                    <w:p w14:paraId="7D635BE0" w14:textId="77777777" w:rsidR="00A0221D" w:rsidRPr="00A0221D" w:rsidRDefault="00A0221D" w:rsidP="00A0221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A0221D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>People targeted should be around 75% of the of the HNO Protection PiN.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45E" w:rsidRPr="00304DFE">
        <w:rPr>
          <w:sz w:val="18"/>
          <w:szCs w:val="18"/>
          <w:lang w:val="en-GB"/>
        </w:rPr>
        <w:t>Overarching and AoR P</w:t>
      </w:r>
      <w:r w:rsidR="0061254B">
        <w:rPr>
          <w:sz w:val="18"/>
          <w:szCs w:val="18"/>
          <w:lang w:val="en-GB"/>
        </w:rPr>
        <w:t>eople targeted</w:t>
      </w:r>
      <w:r w:rsidR="0081345E" w:rsidRPr="00304DFE">
        <w:rPr>
          <w:sz w:val="18"/>
          <w:szCs w:val="18"/>
          <w:lang w:val="en-GB"/>
        </w:rPr>
        <w:t xml:space="preserve">: As </w:t>
      </w:r>
      <w:r>
        <w:rPr>
          <w:sz w:val="18"/>
          <w:szCs w:val="18"/>
          <w:lang w:val="en-GB"/>
        </w:rPr>
        <w:t>with</w:t>
      </w:r>
      <w:r w:rsidR="0081345E" w:rsidRPr="00304DFE">
        <w:rPr>
          <w:sz w:val="18"/>
          <w:szCs w:val="18"/>
          <w:lang w:val="en-GB"/>
        </w:rPr>
        <w:t xml:space="preserve"> the </w:t>
      </w:r>
      <w:r w:rsidR="0061254B">
        <w:rPr>
          <w:sz w:val="18"/>
          <w:szCs w:val="18"/>
          <w:lang w:val="en-GB"/>
        </w:rPr>
        <w:t>targeting mapping</w:t>
      </w:r>
      <w:r w:rsidR="0081345E" w:rsidRPr="00304DFE">
        <w:rPr>
          <w:sz w:val="18"/>
          <w:szCs w:val="18"/>
          <w:lang w:val="en-GB"/>
        </w:rPr>
        <w:t xml:space="preserve">, </w:t>
      </w:r>
      <w:r w:rsidR="00A0221D">
        <w:rPr>
          <w:sz w:val="18"/>
          <w:szCs w:val="18"/>
          <w:lang w:val="en-GB"/>
        </w:rPr>
        <w:t>P</w:t>
      </w:r>
      <w:r w:rsidR="0081345E" w:rsidRPr="00304DFE">
        <w:rPr>
          <w:sz w:val="18"/>
          <w:szCs w:val="18"/>
          <w:lang w:val="en-GB"/>
        </w:rPr>
        <w:t xml:space="preserve">rotection and AoRs should count with their own </w:t>
      </w:r>
      <w:r w:rsidR="0061254B">
        <w:rPr>
          <w:sz w:val="18"/>
          <w:szCs w:val="18"/>
          <w:lang w:val="en-GB"/>
        </w:rPr>
        <w:t xml:space="preserve">targeting </w:t>
      </w:r>
      <w:r w:rsidR="0081495A">
        <w:rPr>
          <w:sz w:val="18"/>
          <w:szCs w:val="18"/>
          <w:lang w:val="en-GB"/>
        </w:rPr>
        <w:t>figures</w:t>
      </w:r>
      <w:r w:rsidR="0081345E" w:rsidRPr="00304DFE">
        <w:rPr>
          <w:sz w:val="18"/>
          <w:szCs w:val="18"/>
          <w:lang w:val="en-GB"/>
        </w:rPr>
        <w:t xml:space="preserve"> disaggregated by </w:t>
      </w:r>
      <w:r w:rsidR="0081345E" w:rsidRPr="00304DFE">
        <w:rPr>
          <w:b/>
          <w:bCs/>
          <w:sz w:val="18"/>
          <w:szCs w:val="18"/>
          <w:lang w:val="en-GB"/>
        </w:rPr>
        <w:t xml:space="preserve">gender, </w:t>
      </w:r>
      <w:r w:rsidR="00A0221D" w:rsidRPr="00304DFE">
        <w:rPr>
          <w:b/>
          <w:bCs/>
          <w:sz w:val="18"/>
          <w:szCs w:val="18"/>
          <w:lang w:val="en-GB"/>
        </w:rPr>
        <w:t>age,</w:t>
      </w:r>
      <w:r w:rsidR="0081345E" w:rsidRPr="00304DFE">
        <w:rPr>
          <w:b/>
          <w:bCs/>
          <w:sz w:val="18"/>
          <w:szCs w:val="18"/>
          <w:lang w:val="en-GB"/>
        </w:rPr>
        <w:t xml:space="preserve"> and disability. </w:t>
      </w:r>
      <w:r w:rsidR="0081345E" w:rsidRPr="00304DFE">
        <w:rPr>
          <w:sz w:val="18"/>
          <w:szCs w:val="18"/>
          <w:lang w:val="en-GB"/>
        </w:rPr>
        <w:t>The Protection</w:t>
      </w:r>
      <w:r w:rsidR="0081495A">
        <w:rPr>
          <w:sz w:val="18"/>
          <w:szCs w:val="18"/>
          <w:lang w:val="en-GB"/>
        </w:rPr>
        <w:t xml:space="preserve"> targeting corresponds to the </w:t>
      </w:r>
      <w:r w:rsidR="005A044B">
        <w:rPr>
          <w:sz w:val="18"/>
          <w:szCs w:val="18"/>
          <w:lang w:val="en-GB"/>
        </w:rPr>
        <w:t xml:space="preserve">prioritized </w:t>
      </w:r>
      <w:r w:rsidR="0081495A">
        <w:rPr>
          <w:sz w:val="18"/>
          <w:szCs w:val="18"/>
          <w:lang w:val="en-GB"/>
        </w:rPr>
        <w:t>protection</w:t>
      </w:r>
      <w:r w:rsidR="005A044B">
        <w:rPr>
          <w:sz w:val="18"/>
          <w:szCs w:val="18"/>
          <w:lang w:val="en-GB"/>
        </w:rPr>
        <w:t xml:space="preserve"> response and activities</w:t>
      </w:r>
      <w:r w:rsidR="00A0221D">
        <w:rPr>
          <w:sz w:val="18"/>
          <w:szCs w:val="18"/>
          <w:lang w:val="en-GB"/>
        </w:rPr>
        <w:t>,</w:t>
      </w:r>
      <w:r w:rsidR="005A044B">
        <w:rPr>
          <w:sz w:val="18"/>
          <w:szCs w:val="18"/>
          <w:lang w:val="en-GB"/>
        </w:rPr>
        <w:t xml:space="preserve"> whereas the AoRs ones are specific to their areas of expertise. </w:t>
      </w:r>
    </w:p>
    <w:p w14:paraId="3C34475C" w14:textId="4876969F" w:rsidR="00AD2445" w:rsidRPr="00971760" w:rsidRDefault="00AD2445" w:rsidP="00971760">
      <w:pPr>
        <w:jc w:val="both"/>
        <w:rPr>
          <w:sz w:val="13"/>
          <w:szCs w:val="13"/>
          <w:lang w:val="en-GB"/>
        </w:rPr>
      </w:pPr>
    </w:p>
    <w:p w14:paraId="386A71BF" w14:textId="5E55FE68" w:rsidR="00242497" w:rsidRDefault="00242497" w:rsidP="000A0A37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304DFE">
        <w:rPr>
          <w:sz w:val="18"/>
          <w:szCs w:val="18"/>
          <w:lang w:val="en-GB"/>
        </w:rPr>
        <w:t xml:space="preserve">Minimum space for the AoRs: As </w:t>
      </w:r>
      <w:r w:rsidR="00A3704D">
        <w:rPr>
          <w:sz w:val="18"/>
          <w:szCs w:val="18"/>
          <w:lang w:val="en-GB"/>
        </w:rPr>
        <w:t>with</w:t>
      </w:r>
      <w:r w:rsidRPr="00304DFE">
        <w:rPr>
          <w:sz w:val="18"/>
          <w:szCs w:val="18"/>
          <w:lang w:val="en-GB"/>
        </w:rPr>
        <w:t xml:space="preserve"> the 2020 </w:t>
      </w:r>
      <w:r w:rsidR="00202253">
        <w:rPr>
          <w:sz w:val="18"/>
          <w:szCs w:val="18"/>
          <w:lang w:val="en-GB"/>
        </w:rPr>
        <w:t>HRP</w:t>
      </w:r>
      <w:r w:rsidRPr="00304DFE">
        <w:rPr>
          <w:sz w:val="18"/>
          <w:szCs w:val="18"/>
          <w:lang w:val="en-GB"/>
        </w:rPr>
        <w:t xml:space="preserve"> template, each active AoR should </w:t>
      </w:r>
      <w:r w:rsidR="00D61B7A">
        <w:rPr>
          <w:sz w:val="18"/>
          <w:szCs w:val="18"/>
          <w:lang w:val="en-GB"/>
        </w:rPr>
        <w:t>fill</w:t>
      </w:r>
      <w:r w:rsidRPr="00304DFE">
        <w:rPr>
          <w:sz w:val="18"/>
          <w:szCs w:val="18"/>
          <w:lang w:val="en-GB"/>
        </w:rPr>
        <w:t xml:space="preserve"> at least ½ page in the document </w:t>
      </w:r>
      <w:r w:rsidR="00A0221D">
        <w:rPr>
          <w:sz w:val="18"/>
          <w:szCs w:val="18"/>
          <w:lang w:val="en-GB"/>
        </w:rPr>
        <w:t>to</w:t>
      </w:r>
      <w:r w:rsidRPr="00304DFE">
        <w:rPr>
          <w:sz w:val="18"/>
          <w:szCs w:val="18"/>
          <w:lang w:val="en-GB"/>
        </w:rPr>
        <w:t xml:space="preserve"> </w:t>
      </w:r>
      <w:r w:rsidR="005C206B">
        <w:rPr>
          <w:sz w:val="18"/>
          <w:szCs w:val="18"/>
          <w:lang w:val="en-GB"/>
        </w:rPr>
        <w:t>ensur</w:t>
      </w:r>
      <w:r w:rsidR="00A0221D">
        <w:rPr>
          <w:sz w:val="18"/>
          <w:szCs w:val="18"/>
          <w:lang w:val="en-GB"/>
        </w:rPr>
        <w:t>e</w:t>
      </w:r>
      <w:r w:rsidR="005C206B">
        <w:rPr>
          <w:sz w:val="18"/>
          <w:szCs w:val="18"/>
          <w:lang w:val="en-GB"/>
        </w:rPr>
        <w:t xml:space="preserve"> the visibility of their planned responses</w:t>
      </w:r>
      <w:r w:rsidRPr="00304DFE">
        <w:rPr>
          <w:sz w:val="18"/>
          <w:szCs w:val="18"/>
          <w:lang w:val="en-GB"/>
        </w:rPr>
        <w:t>.</w:t>
      </w:r>
    </w:p>
    <w:p w14:paraId="28FE7D84" w14:textId="112F25F5" w:rsidR="00EA5ED5" w:rsidRPr="00430B6A" w:rsidRDefault="0071408C" w:rsidP="000A0A37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Linkages between HNO and HRP: </w:t>
      </w:r>
      <w:r w:rsidR="00C33DCE">
        <w:rPr>
          <w:sz w:val="18"/>
          <w:szCs w:val="18"/>
          <w:lang w:val="en-GB"/>
        </w:rPr>
        <w:t xml:space="preserve">The risks and needs jointly identified during the HNO process should guide the targeting and </w:t>
      </w:r>
      <w:r w:rsidR="00BA0554">
        <w:rPr>
          <w:sz w:val="18"/>
          <w:szCs w:val="18"/>
          <w:lang w:val="en-GB"/>
        </w:rPr>
        <w:t xml:space="preserve">geographical and response modalities prioritization of the HRP. </w:t>
      </w:r>
      <w:r w:rsidR="007423C6">
        <w:rPr>
          <w:sz w:val="18"/>
          <w:szCs w:val="18"/>
          <w:lang w:val="en-GB"/>
        </w:rPr>
        <w:t>This linkage becomes critical</w:t>
      </w:r>
      <w:r w:rsidR="00D61B7A">
        <w:rPr>
          <w:sz w:val="18"/>
          <w:szCs w:val="18"/>
          <w:lang w:val="en-GB"/>
        </w:rPr>
        <w:t xml:space="preserve"> to </w:t>
      </w:r>
      <w:r w:rsidR="007423C6">
        <w:rPr>
          <w:sz w:val="18"/>
          <w:szCs w:val="18"/>
          <w:lang w:val="en-GB"/>
        </w:rPr>
        <w:t>ensure complementarity and common synergies acro</w:t>
      </w:r>
      <w:r w:rsidR="002A7C5B">
        <w:rPr>
          <w:sz w:val="18"/>
          <w:szCs w:val="18"/>
          <w:lang w:val="en-GB"/>
        </w:rPr>
        <w:t xml:space="preserve">ss the different protection response modalities and </w:t>
      </w:r>
      <w:r w:rsidR="00477021">
        <w:rPr>
          <w:sz w:val="18"/>
          <w:szCs w:val="18"/>
          <w:lang w:val="en-GB"/>
        </w:rPr>
        <w:t xml:space="preserve">to </w:t>
      </w:r>
      <w:r w:rsidR="002A7C5B">
        <w:rPr>
          <w:sz w:val="18"/>
          <w:szCs w:val="18"/>
          <w:lang w:val="en-GB"/>
        </w:rPr>
        <w:t>ease the coordination and impact of our responses</w:t>
      </w:r>
      <w:r w:rsidR="005F7056">
        <w:rPr>
          <w:sz w:val="18"/>
          <w:szCs w:val="18"/>
          <w:lang w:val="en-GB"/>
        </w:rPr>
        <w:t xml:space="preserve">. It also ensures the Centrality of Protection </w:t>
      </w:r>
      <w:r w:rsidR="00A0221D">
        <w:rPr>
          <w:sz w:val="18"/>
          <w:szCs w:val="18"/>
          <w:lang w:val="en-GB"/>
        </w:rPr>
        <w:t>in</w:t>
      </w:r>
      <w:r w:rsidR="005F7056">
        <w:rPr>
          <w:sz w:val="18"/>
          <w:szCs w:val="18"/>
          <w:lang w:val="en-GB"/>
        </w:rPr>
        <w:t xml:space="preserve"> the response.</w:t>
      </w:r>
      <w:r w:rsidR="007423C6">
        <w:rPr>
          <w:sz w:val="18"/>
          <w:szCs w:val="18"/>
          <w:lang w:val="en-GB"/>
        </w:rPr>
        <w:t xml:space="preserve"> </w:t>
      </w:r>
    </w:p>
    <w:p w14:paraId="6C49E7D2" w14:textId="709BCFD0" w:rsidR="00242497" w:rsidRPr="00304DFE" w:rsidRDefault="00242497" w:rsidP="000A0A37">
      <w:pPr>
        <w:jc w:val="both"/>
        <w:rPr>
          <w:sz w:val="18"/>
          <w:szCs w:val="18"/>
          <w:lang w:val="en-GB"/>
        </w:rPr>
      </w:pPr>
      <w:r w:rsidRPr="00304DFE">
        <w:rPr>
          <w:sz w:val="18"/>
          <w:szCs w:val="18"/>
          <w:lang w:val="en-GB"/>
        </w:rPr>
        <w:t xml:space="preserve">These minimum requirements are agreed at global level including </w:t>
      </w:r>
      <w:r w:rsidR="00D61B7A">
        <w:rPr>
          <w:sz w:val="18"/>
          <w:szCs w:val="18"/>
          <w:lang w:val="en-GB"/>
        </w:rPr>
        <w:t xml:space="preserve">with </w:t>
      </w:r>
      <w:r w:rsidRPr="00304DFE">
        <w:rPr>
          <w:sz w:val="18"/>
          <w:szCs w:val="18"/>
          <w:lang w:val="en-GB"/>
        </w:rPr>
        <w:t>OCHA. Contact you</w:t>
      </w:r>
      <w:r w:rsidR="005F7056">
        <w:rPr>
          <w:sz w:val="18"/>
          <w:szCs w:val="18"/>
          <w:lang w:val="en-GB"/>
        </w:rPr>
        <w:t>r</w:t>
      </w:r>
      <w:r w:rsidRPr="00304DFE">
        <w:rPr>
          <w:sz w:val="18"/>
          <w:szCs w:val="18"/>
          <w:lang w:val="en-GB"/>
        </w:rPr>
        <w:t xml:space="preserve"> H</w:t>
      </w:r>
      <w:r w:rsidR="005F7056">
        <w:rPr>
          <w:sz w:val="18"/>
          <w:szCs w:val="18"/>
          <w:lang w:val="en-GB"/>
        </w:rPr>
        <w:t>PC</w:t>
      </w:r>
      <w:r w:rsidRPr="00304DFE">
        <w:rPr>
          <w:sz w:val="18"/>
          <w:szCs w:val="18"/>
          <w:lang w:val="en-GB"/>
        </w:rPr>
        <w:t xml:space="preserve"> Coordination Focal Point in case of need </w:t>
      </w:r>
      <w:r w:rsidR="00181EB0">
        <w:rPr>
          <w:sz w:val="18"/>
          <w:szCs w:val="18"/>
          <w:lang w:val="en-GB"/>
        </w:rPr>
        <w:t>for</w:t>
      </w:r>
      <w:r w:rsidRPr="00304DFE">
        <w:rPr>
          <w:sz w:val="18"/>
          <w:szCs w:val="18"/>
          <w:lang w:val="en-GB"/>
        </w:rPr>
        <w:t xml:space="preserve"> clarifications. </w:t>
      </w:r>
    </w:p>
    <w:p w14:paraId="199DB32D" w14:textId="665BD259" w:rsidR="00500BFB" w:rsidRPr="001C5D44" w:rsidRDefault="00500BFB" w:rsidP="001C5D44">
      <w:pPr>
        <w:pStyle w:val="ListParagraph"/>
        <w:numPr>
          <w:ilvl w:val="0"/>
          <w:numId w:val="12"/>
        </w:numPr>
        <w:jc w:val="both"/>
        <w:rPr>
          <w:b/>
          <w:bCs/>
          <w:sz w:val="18"/>
          <w:szCs w:val="18"/>
          <w:lang w:val="en-GB"/>
        </w:rPr>
      </w:pPr>
      <w:r w:rsidRPr="001C5D44">
        <w:rPr>
          <w:b/>
          <w:bCs/>
          <w:sz w:val="18"/>
          <w:szCs w:val="18"/>
          <w:lang w:val="en-GB"/>
        </w:rPr>
        <w:t>Inclusion of key protection topics in the H</w:t>
      </w:r>
      <w:r w:rsidR="00E5444F" w:rsidRPr="001C5D44">
        <w:rPr>
          <w:b/>
          <w:bCs/>
          <w:sz w:val="18"/>
          <w:szCs w:val="18"/>
          <w:lang w:val="en-GB"/>
        </w:rPr>
        <w:t>RP</w:t>
      </w:r>
      <w:r w:rsidRPr="001C5D44">
        <w:rPr>
          <w:b/>
          <w:bCs/>
          <w:sz w:val="18"/>
          <w:szCs w:val="18"/>
          <w:lang w:val="en-GB"/>
        </w:rPr>
        <w:t xml:space="preserve"> sectoral and inter-sectoral sections:</w:t>
      </w:r>
    </w:p>
    <w:p w14:paraId="3030169E" w14:textId="01C9B362" w:rsidR="00397B3A" w:rsidRPr="00304DFE" w:rsidRDefault="00500BFB" w:rsidP="000A0A37">
      <w:pPr>
        <w:jc w:val="both"/>
        <w:rPr>
          <w:sz w:val="18"/>
          <w:szCs w:val="18"/>
          <w:lang w:val="en-GB"/>
        </w:rPr>
      </w:pPr>
      <w:r w:rsidRPr="00304DFE">
        <w:rPr>
          <w:sz w:val="18"/>
          <w:szCs w:val="18"/>
          <w:lang w:val="en-GB"/>
        </w:rPr>
        <w:t xml:space="preserve">In countries where the following topics are identified either as a risk or need, </w:t>
      </w:r>
      <w:r w:rsidR="00477021">
        <w:rPr>
          <w:sz w:val="18"/>
          <w:szCs w:val="18"/>
          <w:lang w:val="en-GB"/>
        </w:rPr>
        <w:t>they</w:t>
      </w:r>
      <w:r w:rsidRPr="00304DFE">
        <w:rPr>
          <w:sz w:val="18"/>
          <w:szCs w:val="18"/>
          <w:lang w:val="en-GB"/>
        </w:rPr>
        <w:t xml:space="preserve"> should be incorporated across the H</w:t>
      </w:r>
      <w:r w:rsidR="00E5444F">
        <w:rPr>
          <w:sz w:val="18"/>
          <w:szCs w:val="18"/>
          <w:lang w:val="en-GB"/>
        </w:rPr>
        <w:t>RP</w:t>
      </w:r>
      <w:r w:rsidRPr="00304DFE">
        <w:rPr>
          <w:sz w:val="18"/>
          <w:szCs w:val="18"/>
          <w:lang w:val="en-GB"/>
        </w:rPr>
        <w:t xml:space="preserve"> sections. The key protection topics which </w:t>
      </w:r>
      <w:r w:rsidR="00A0221D">
        <w:rPr>
          <w:sz w:val="18"/>
          <w:szCs w:val="18"/>
          <w:lang w:val="en-GB"/>
        </w:rPr>
        <w:t>have a</w:t>
      </w:r>
      <w:r w:rsidRPr="00304DFE">
        <w:rPr>
          <w:sz w:val="18"/>
          <w:szCs w:val="18"/>
          <w:lang w:val="en-GB"/>
        </w:rPr>
        <w:t xml:space="preserve"> global technical adviser (beyond CoP and Localisation) are</w:t>
      </w:r>
      <w:r w:rsidR="00397B3A" w:rsidRPr="00304DFE">
        <w:rPr>
          <w:sz w:val="18"/>
          <w:szCs w:val="18"/>
          <w:lang w:val="en-GB"/>
        </w:rPr>
        <w:t>:</w:t>
      </w:r>
    </w:p>
    <w:p w14:paraId="237E25AC" w14:textId="7D015F57" w:rsidR="00397B3A" w:rsidRPr="001C5D44" w:rsidRDefault="001C5D44" w:rsidP="001C5D44">
      <w:pPr>
        <w:jc w:val="both"/>
        <w:rPr>
          <w:b/>
          <w:bCs/>
          <w:sz w:val="18"/>
          <w:szCs w:val="18"/>
          <w:lang w:val="en-GB"/>
        </w:rPr>
      </w:pPr>
      <w:r w:rsidRPr="001C5D44">
        <w:rPr>
          <w:b/>
          <w:bCs/>
          <w:sz w:val="18"/>
          <w:szCs w:val="18"/>
          <w:lang w:val="en-GB"/>
        </w:rPr>
        <w:t>1)</w:t>
      </w:r>
      <w:r>
        <w:rPr>
          <w:b/>
          <w:bCs/>
          <w:sz w:val="18"/>
          <w:szCs w:val="18"/>
          <w:lang w:val="en-GB"/>
        </w:rPr>
        <w:t xml:space="preserve"> </w:t>
      </w:r>
      <w:r w:rsidR="00397B3A" w:rsidRPr="001C5D44">
        <w:rPr>
          <w:b/>
          <w:bCs/>
          <w:sz w:val="18"/>
          <w:szCs w:val="18"/>
          <w:lang w:val="en-GB"/>
        </w:rPr>
        <w:t>Accountability to Affected Populations (AAP); 2) Case Management; 3) Centrality of Protection; 4) Climate Change; 5) Disability; 6) Durable Solutions; 7) Freedom of Movement; 8) Human Rights; 9) Humanitarian Access; 10) MHPSS; 11) Nexus; 12) Older People; 13) Protection of civilians; 14) Protection mainstreaming; 15) PSEA; 16) Referral pathways and 17)</w:t>
      </w:r>
      <w:r>
        <w:rPr>
          <w:b/>
          <w:bCs/>
          <w:sz w:val="18"/>
          <w:szCs w:val="18"/>
          <w:lang w:val="en-GB"/>
        </w:rPr>
        <w:t xml:space="preserve"> </w:t>
      </w:r>
      <w:r w:rsidR="00397B3A" w:rsidRPr="001C5D44">
        <w:rPr>
          <w:b/>
          <w:bCs/>
          <w:sz w:val="18"/>
          <w:szCs w:val="18"/>
          <w:lang w:val="en-GB"/>
        </w:rPr>
        <w:t>Trafficking.</w:t>
      </w:r>
    </w:p>
    <w:p w14:paraId="5E5B53E7" w14:textId="034212D9" w:rsidR="006B28F7" w:rsidRPr="00E5444F" w:rsidRDefault="00500BFB" w:rsidP="000A0A37">
      <w:pPr>
        <w:ind w:left="360" w:hanging="360"/>
        <w:jc w:val="both"/>
        <w:rPr>
          <w:sz w:val="18"/>
          <w:szCs w:val="18"/>
          <w:lang w:val="en-GB"/>
        </w:rPr>
      </w:pPr>
      <w:r w:rsidRPr="00E5444F">
        <w:rPr>
          <w:sz w:val="18"/>
          <w:szCs w:val="18"/>
          <w:lang w:val="en-GB"/>
        </w:rPr>
        <w:t xml:space="preserve">They will be able to advise you on how best </w:t>
      </w:r>
      <w:r w:rsidR="00477021">
        <w:rPr>
          <w:sz w:val="18"/>
          <w:szCs w:val="18"/>
          <w:lang w:val="en-GB"/>
        </w:rPr>
        <w:t xml:space="preserve">to </w:t>
      </w:r>
      <w:r w:rsidRPr="00E5444F">
        <w:rPr>
          <w:sz w:val="18"/>
          <w:szCs w:val="18"/>
          <w:lang w:val="en-GB"/>
        </w:rPr>
        <w:t>incorporate these topics in</w:t>
      </w:r>
      <w:r w:rsidR="001C5D44">
        <w:rPr>
          <w:sz w:val="18"/>
          <w:szCs w:val="18"/>
          <w:lang w:val="en-GB"/>
        </w:rPr>
        <w:t>to</w:t>
      </w:r>
      <w:r w:rsidRPr="00E5444F">
        <w:rPr>
          <w:sz w:val="18"/>
          <w:szCs w:val="18"/>
          <w:lang w:val="en-GB"/>
        </w:rPr>
        <w:t xml:space="preserve"> the H</w:t>
      </w:r>
      <w:r w:rsidR="00E5444F">
        <w:rPr>
          <w:sz w:val="18"/>
          <w:szCs w:val="18"/>
          <w:lang w:val="en-GB"/>
        </w:rPr>
        <w:t>RP</w:t>
      </w:r>
      <w:r w:rsidR="00AD2E97" w:rsidRPr="00E5444F">
        <w:rPr>
          <w:sz w:val="18"/>
          <w:szCs w:val="18"/>
          <w:lang w:val="en-GB"/>
        </w:rPr>
        <w:t>.</w:t>
      </w:r>
    </w:p>
    <w:sectPr w:rsidR="006B28F7" w:rsidRPr="00E5444F" w:rsidSect="0003153C">
      <w:headerReference w:type="default" r:id="rId11"/>
      <w:footerReference w:type="default" r:id="rId12"/>
      <w:pgSz w:w="11900" w:h="16840" w:code="9"/>
      <w:pgMar w:top="1814" w:right="1797" w:bottom="1418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4BD02" w14:textId="77777777" w:rsidR="003808B2" w:rsidRDefault="003808B2" w:rsidP="003E43F6">
      <w:pPr>
        <w:spacing w:after="0" w:line="240" w:lineRule="auto"/>
      </w:pPr>
      <w:r>
        <w:separator/>
      </w:r>
    </w:p>
  </w:endnote>
  <w:endnote w:type="continuationSeparator" w:id="0">
    <w:p w14:paraId="3515D945" w14:textId="77777777" w:rsidR="003808B2" w:rsidRDefault="003808B2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Pro-Bd">
    <w:altName w:val="HelveticaNeueLT Pro 55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A4FB3" w14:textId="77777777" w:rsidR="00A87917" w:rsidRDefault="00A87917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>
          <w:rPr>
            <w:noProof/>
          </w:rPr>
          <w:t>1</w:t>
        </w:r>
        <w:r w:rsidRPr="008314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E9CE9" w14:textId="77777777" w:rsidR="003808B2" w:rsidRDefault="003808B2" w:rsidP="003E43F6">
      <w:pPr>
        <w:spacing w:after="0" w:line="240" w:lineRule="auto"/>
      </w:pPr>
      <w:r>
        <w:separator/>
      </w:r>
    </w:p>
  </w:footnote>
  <w:footnote w:type="continuationSeparator" w:id="0">
    <w:p w14:paraId="2CE7B75E" w14:textId="77777777" w:rsidR="003808B2" w:rsidRDefault="003808B2" w:rsidP="003E43F6">
      <w:pPr>
        <w:spacing w:after="0" w:line="240" w:lineRule="auto"/>
      </w:pPr>
      <w:r>
        <w:continuationSeparator/>
      </w:r>
    </w:p>
  </w:footnote>
  <w:footnote w:id="1">
    <w:p w14:paraId="25B06DFC" w14:textId="4BE44B2B" w:rsidR="00D7620A" w:rsidRPr="00D7620A" w:rsidRDefault="00D7620A">
      <w:pPr>
        <w:pStyle w:val="FootnoteText"/>
        <w:rPr>
          <w:i/>
          <w:iCs/>
          <w:sz w:val="16"/>
          <w:szCs w:val="16"/>
          <w:lang w:val="en-GB"/>
        </w:rPr>
      </w:pPr>
      <w:r w:rsidRPr="00D7620A">
        <w:rPr>
          <w:rStyle w:val="FootnoteReference"/>
          <w:sz w:val="16"/>
          <w:szCs w:val="16"/>
        </w:rPr>
        <w:footnoteRef/>
      </w:r>
      <w:r w:rsidRPr="00D7620A">
        <w:rPr>
          <w:sz w:val="16"/>
          <w:szCs w:val="16"/>
        </w:rPr>
        <w:t xml:space="preserve"> </w:t>
      </w:r>
      <w:r w:rsidRPr="00D7620A">
        <w:rPr>
          <w:i/>
          <w:iCs/>
          <w:sz w:val="16"/>
          <w:szCs w:val="16"/>
          <w:lang w:val="en-GB"/>
        </w:rPr>
        <w:t xml:space="preserve">This requirement applies in countries </w:t>
      </w:r>
      <w:r w:rsidRPr="00A0221D">
        <w:rPr>
          <w:i/>
          <w:iCs/>
          <w:sz w:val="16"/>
          <w:szCs w:val="16"/>
          <w:u w:val="single"/>
          <w:lang w:val="en-GB"/>
        </w:rPr>
        <w:t xml:space="preserve">with </w:t>
      </w:r>
      <w:r w:rsidR="0071408C" w:rsidRPr="00A0221D">
        <w:rPr>
          <w:i/>
          <w:iCs/>
          <w:sz w:val="16"/>
          <w:szCs w:val="16"/>
          <w:u w:val="single"/>
          <w:lang w:val="en-GB"/>
        </w:rPr>
        <w:t>HRP</w:t>
      </w:r>
      <w:r w:rsidRPr="00A0221D">
        <w:rPr>
          <w:i/>
          <w:iCs/>
          <w:sz w:val="16"/>
          <w:szCs w:val="16"/>
          <w:u w:val="single"/>
          <w:lang w:val="en-GB"/>
        </w:rPr>
        <w:t xml:space="preserve"> sectoral sections only</w:t>
      </w:r>
      <w:r w:rsidRPr="00D7620A">
        <w:rPr>
          <w:i/>
          <w:iCs/>
          <w:sz w:val="16"/>
          <w:szCs w:val="16"/>
          <w:lang w:val="en-GB"/>
        </w:rPr>
        <w:t xml:space="preserve">. </w:t>
      </w:r>
      <w:r w:rsidR="001C5D44">
        <w:rPr>
          <w:i/>
          <w:iCs/>
          <w:sz w:val="16"/>
          <w:szCs w:val="16"/>
          <w:lang w:val="en-GB"/>
        </w:rPr>
        <w:t>For t</w:t>
      </w:r>
      <w:r w:rsidRPr="00D7620A">
        <w:rPr>
          <w:i/>
          <w:iCs/>
          <w:sz w:val="16"/>
          <w:szCs w:val="16"/>
          <w:lang w:val="en-GB"/>
        </w:rPr>
        <w:t xml:space="preserve">hose using a </w:t>
      </w:r>
      <w:r w:rsidRPr="00A0221D">
        <w:rPr>
          <w:i/>
          <w:iCs/>
          <w:sz w:val="16"/>
          <w:szCs w:val="16"/>
          <w:lang w:val="en-GB"/>
        </w:rPr>
        <w:t>‘</w:t>
      </w:r>
      <w:r w:rsidR="001C5D44" w:rsidRPr="00A0221D">
        <w:rPr>
          <w:i/>
          <w:iCs/>
          <w:sz w:val="16"/>
          <w:szCs w:val="16"/>
          <w:lang w:val="en-GB"/>
        </w:rPr>
        <w:t>n</w:t>
      </w:r>
      <w:r w:rsidRPr="00A0221D">
        <w:rPr>
          <w:i/>
          <w:iCs/>
          <w:sz w:val="16"/>
          <w:szCs w:val="16"/>
          <w:lang w:val="en-GB"/>
        </w:rPr>
        <w:t xml:space="preserve">eeds and response summary’ </w:t>
      </w:r>
      <w:r w:rsidRPr="00D7620A">
        <w:rPr>
          <w:i/>
          <w:iCs/>
          <w:sz w:val="16"/>
          <w:szCs w:val="16"/>
          <w:lang w:val="en-GB"/>
        </w:rPr>
        <w:t>modality or other</w:t>
      </w:r>
      <w:r w:rsidR="001C5D44">
        <w:rPr>
          <w:i/>
          <w:iCs/>
          <w:sz w:val="16"/>
          <w:szCs w:val="16"/>
          <w:lang w:val="en-GB"/>
        </w:rPr>
        <w:t>, this does not apply</w:t>
      </w:r>
      <w:r w:rsidRPr="00D7620A">
        <w:rPr>
          <w:i/>
          <w:iCs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3E4E" w14:textId="06DE28B9" w:rsidR="00A87917" w:rsidRDefault="00A87917" w:rsidP="006B28F7">
    <w:pPr>
      <w:pStyle w:val="Header"/>
      <w:jc w:val="center"/>
    </w:pPr>
    <w:r>
      <w:rPr>
        <w:noProof/>
      </w:rPr>
      <w:drawing>
        <wp:inline distT="0" distB="0" distL="0" distR="0" wp14:anchorId="6B3985EF" wp14:editId="4510DE15">
          <wp:extent cx="5562600" cy="698500"/>
          <wp:effectExtent l="0" t="0" r="0" b="6350"/>
          <wp:docPr id="48" name="Google Shape;48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oogle Shape;48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562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pt;height:15pt" o:bullet="t">
        <v:imagedata r:id="rId1" o:title="mso2E56AC88"/>
      </v:shape>
    </w:pict>
  </w:numPicBullet>
  <w:abstractNum w:abstractNumId="0" w15:restartNumberingAfterBreak="0">
    <w:nsid w:val="0F7D65A8"/>
    <w:multiLevelType w:val="hybridMultilevel"/>
    <w:tmpl w:val="4CA0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42A"/>
    <w:multiLevelType w:val="hybridMultilevel"/>
    <w:tmpl w:val="8EAA8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5E2B"/>
    <w:multiLevelType w:val="multilevel"/>
    <w:tmpl w:val="0409001D"/>
    <w:numStyleLink w:val="List-Bullets"/>
  </w:abstractNum>
  <w:abstractNum w:abstractNumId="3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845"/>
    <w:multiLevelType w:val="hybridMultilevel"/>
    <w:tmpl w:val="8DC0A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C5603"/>
    <w:multiLevelType w:val="hybridMultilevel"/>
    <w:tmpl w:val="CF0A36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9DA"/>
    <w:multiLevelType w:val="hybridMultilevel"/>
    <w:tmpl w:val="C3FA0756"/>
    <w:lvl w:ilvl="0" w:tplc="F40AC4C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55DE"/>
    <w:multiLevelType w:val="hybridMultilevel"/>
    <w:tmpl w:val="14AA2BF6"/>
    <w:lvl w:ilvl="0" w:tplc="6298B51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1C62"/>
    <w:multiLevelType w:val="hybridMultilevel"/>
    <w:tmpl w:val="C9EE3A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331A4"/>
    <w:multiLevelType w:val="hybridMultilevel"/>
    <w:tmpl w:val="D7406546"/>
    <w:lvl w:ilvl="0" w:tplc="5F4079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468C5"/>
    <w:multiLevelType w:val="hybridMultilevel"/>
    <w:tmpl w:val="BE24E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F7"/>
    <w:rsid w:val="0003153C"/>
    <w:rsid w:val="00072F1F"/>
    <w:rsid w:val="00080CCA"/>
    <w:rsid w:val="000A0A37"/>
    <w:rsid w:val="000C6D64"/>
    <w:rsid w:val="00150144"/>
    <w:rsid w:val="00181EB0"/>
    <w:rsid w:val="001C0072"/>
    <w:rsid w:val="001C2570"/>
    <w:rsid w:val="001C5D44"/>
    <w:rsid w:val="001D13FE"/>
    <w:rsid w:val="00202253"/>
    <w:rsid w:val="00242497"/>
    <w:rsid w:val="002A685E"/>
    <w:rsid w:val="002A7C5B"/>
    <w:rsid w:val="002D5392"/>
    <w:rsid w:val="00302537"/>
    <w:rsid w:val="00304DFE"/>
    <w:rsid w:val="00312A90"/>
    <w:rsid w:val="003366E2"/>
    <w:rsid w:val="00353071"/>
    <w:rsid w:val="003808B2"/>
    <w:rsid w:val="00386E39"/>
    <w:rsid w:val="00397B3A"/>
    <w:rsid w:val="003C47C5"/>
    <w:rsid w:val="003C55FA"/>
    <w:rsid w:val="003E43F6"/>
    <w:rsid w:val="00421F86"/>
    <w:rsid w:val="00430B6A"/>
    <w:rsid w:val="004714D9"/>
    <w:rsid w:val="00477021"/>
    <w:rsid w:val="004D4062"/>
    <w:rsid w:val="004F7D9F"/>
    <w:rsid w:val="00500BFB"/>
    <w:rsid w:val="00506FB9"/>
    <w:rsid w:val="00543523"/>
    <w:rsid w:val="005A044B"/>
    <w:rsid w:val="005C206B"/>
    <w:rsid w:val="005F7056"/>
    <w:rsid w:val="0061254B"/>
    <w:rsid w:val="0068449F"/>
    <w:rsid w:val="006A5E4E"/>
    <w:rsid w:val="006B28F7"/>
    <w:rsid w:val="006E33D9"/>
    <w:rsid w:val="00704570"/>
    <w:rsid w:val="00710B7D"/>
    <w:rsid w:val="0071408C"/>
    <w:rsid w:val="00731D8E"/>
    <w:rsid w:val="007423C6"/>
    <w:rsid w:val="0081345E"/>
    <w:rsid w:val="00814804"/>
    <w:rsid w:val="0081495A"/>
    <w:rsid w:val="008239EC"/>
    <w:rsid w:val="00874BAF"/>
    <w:rsid w:val="008D0C04"/>
    <w:rsid w:val="008D350C"/>
    <w:rsid w:val="008E2789"/>
    <w:rsid w:val="00901416"/>
    <w:rsid w:val="00971760"/>
    <w:rsid w:val="009A3461"/>
    <w:rsid w:val="009E6DCD"/>
    <w:rsid w:val="00A0221D"/>
    <w:rsid w:val="00A05EAD"/>
    <w:rsid w:val="00A3704D"/>
    <w:rsid w:val="00A75588"/>
    <w:rsid w:val="00A87917"/>
    <w:rsid w:val="00A90AD0"/>
    <w:rsid w:val="00A942E8"/>
    <w:rsid w:val="00AA0C04"/>
    <w:rsid w:val="00AD2445"/>
    <w:rsid w:val="00AD2E97"/>
    <w:rsid w:val="00B269B9"/>
    <w:rsid w:val="00B438F5"/>
    <w:rsid w:val="00B72601"/>
    <w:rsid w:val="00BA0554"/>
    <w:rsid w:val="00BC2B2E"/>
    <w:rsid w:val="00C26EE2"/>
    <w:rsid w:val="00C33DCE"/>
    <w:rsid w:val="00C93816"/>
    <w:rsid w:val="00D10553"/>
    <w:rsid w:val="00D33EB5"/>
    <w:rsid w:val="00D43001"/>
    <w:rsid w:val="00D45C96"/>
    <w:rsid w:val="00D61B7A"/>
    <w:rsid w:val="00D7620A"/>
    <w:rsid w:val="00DA46F7"/>
    <w:rsid w:val="00E16A74"/>
    <w:rsid w:val="00E235A8"/>
    <w:rsid w:val="00E417A7"/>
    <w:rsid w:val="00E5444F"/>
    <w:rsid w:val="00E567B7"/>
    <w:rsid w:val="00EA5ED5"/>
    <w:rsid w:val="00ED3ED5"/>
    <w:rsid w:val="00ED4EE7"/>
    <w:rsid w:val="00EE0282"/>
    <w:rsid w:val="00EF3AF2"/>
    <w:rsid w:val="00F15DC6"/>
    <w:rsid w:val="00F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2F53F"/>
  <w15:chartTrackingRefBased/>
  <w15:docId w15:val="{3A9EE727-4B55-4C8B-944C-813D4FD9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20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20A"/>
    <w:rPr>
      <w:rFonts w:eastAsiaTheme="minorEastAsia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6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6FCB6397D05439725620BFF9521AA" ma:contentTypeVersion="7" ma:contentTypeDescription="Create a new document." ma:contentTypeScope="" ma:versionID="5bf51fff7d16d13aadc44234582e4bd7">
  <xsd:schema xmlns:xsd="http://www.w3.org/2001/XMLSchema" xmlns:xs="http://www.w3.org/2001/XMLSchema" xmlns:p="http://schemas.microsoft.com/office/2006/metadata/properties" xmlns:ns2="a85f706d-32b3-40e8-8698-cf3b614dd5ed" xmlns:ns3="42dc8b7c-a3a4-4954-b839-8aaf728b3968" targetNamespace="http://schemas.microsoft.com/office/2006/metadata/properties" ma:root="true" ma:fieldsID="a0585f8b810335d0e0697fb0ee58b64d" ns2:_="" ns3:_="">
    <xsd:import namespace="a85f706d-32b3-40e8-8698-cf3b614dd5ed"/>
    <xsd:import namespace="42dc8b7c-a3a4-4954-b839-8aaf728b3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f706d-32b3-40e8-8698-cf3b614d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8b7c-a3a4-4954-b839-8aaf728b3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822F3-EDCC-45BB-869F-D3A45BB6CFEF}"/>
</file>

<file path=customXml/itemProps2.xml><?xml version="1.0" encoding="utf-8"?>
<ds:datastoreItem xmlns:ds="http://schemas.openxmlformats.org/officeDocument/2006/customXml" ds:itemID="{05438A47-DE55-4829-BCE3-D8B6695C1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84F7D-124F-4FA2-8441-062D3F11D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9155D-38AE-4F97-8E51-F65DAED0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Carlos ARISTIN GONZALEZ</dc:creator>
  <cp:keywords/>
  <dc:description/>
  <cp:lastModifiedBy>Kashif Rehman</cp:lastModifiedBy>
  <cp:revision>2</cp:revision>
  <dcterms:created xsi:type="dcterms:W3CDTF">2021-07-11T20:01:00Z</dcterms:created>
  <dcterms:modified xsi:type="dcterms:W3CDTF">2021-07-11T20:01:00Z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0x0101009806FCB6397D05439725620BFF9521AA</vt:lpwstr>
  </property>
</Properties>
</file>